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10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10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 — afsluitend deel</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Drie dingen, in deze volgorde van belang:</w:t>
      </w:r>
    </w:p>
    <w:p>
      <w:pPr>
        <w:pStyle w:val="ListParagraph"/>
        <w:numPr>
          <w:ilvl w:val="0"/>
          <w:numId w:val="1"/>
        </w:numPr>
        <w:spacing w:after="80"/>
      </w:pPr>
      <w:r>
        <w:rPr>
          <w:rFonts w:ascii="Calibri" w:cs="Calibri" w:eastAsia="Calibri" w:hAnsi="Calibri"/>
          <w:sz w:val="22"/>
          <w:szCs w:val="22"/>
        </w:rPr>
        <w:t xml:space="preserve">1. De capstone. Deelnemers laten zien dat zij een compleet dossier kunnen openbreken en hun advies kunnen verdedigen.</w:t>
      </w:r>
    </w:p>
    <w:p>
      <w:pPr>
        <w:pStyle w:val="ListParagraph"/>
        <w:numPr>
          <w:ilvl w:val="0"/>
          <w:numId w:val="1"/>
        </w:numPr>
        <w:spacing w:after="80"/>
      </w:pPr>
      <w:r>
        <w:rPr>
          <w:rFonts w:ascii="Calibri" w:cs="Calibri" w:eastAsia="Calibri" w:hAnsi="Calibri"/>
          <w:sz w:val="22"/>
          <w:szCs w:val="22"/>
        </w:rPr>
        <w:t xml:space="preserve">2. De hermeting. Deelnemers hun eigen groei laten zien — vooral de groei van “zeker” naar “het hangt ervan af”.</w:t>
      </w:r>
    </w:p>
    <w:p>
      <w:pPr>
        <w:pStyle w:val="ListParagraph"/>
        <w:numPr>
          <w:ilvl w:val="0"/>
          <w:numId w:val="1"/>
        </w:numPr>
        <w:spacing w:after="80"/>
      </w:pPr>
      <w:r>
        <w:rPr>
          <w:rFonts w:ascii="Calibri" w:cs="Calibri" w:eastAsia="Calibri" w:hAnsi="Calibri"/>
          <w:sz w:val="22"/>
          <w:szCs w:val="22"/>
        </w:rPr>
        <w:t xml:space="preserve">3. Examentraining. Vraagtechniek en valkuilen, geen kennisstampen.</w:t>
      </w:r>
    </w:p>
    <w:p>
      <w:pPr>
        <w:spacing w:after="140" w:line="300"/>
      </w:pPr>
      <w:r>
        <w:rPr>
          <w:rFonts w:ascii="Calibri" w:cs="Calibri" w:eastAsia="Calibri" w:hAnsi="Calibri"/>
          <w:b w:val="false"/>
          <w:bCs w:val="false"/>
          <w:i w:val="false"/>
          <w:iCs w:val="false"/>
          <w:sz w:val="22"/>
          <w:szCs w:val="22"/>
        </w:rPr>
        <w:t xml:space="preserve">De verleiding is om het dagdeel te vullen met oefenexamenvragen. Doe dat niet. Vragen maken kunnen deelnemers thuis; verdedigen kunnen zij alleen hier.</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Hermeting (deel C.1)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 korte plenaire duiding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 zeven instrumenten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alle flappen erbij</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Examentraining: vraagtechniek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vier voorbeeldvragen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Capstone-verdedigingen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Rollenspel in subgroepen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Plenaire nabespreking + praktijkchecklist (C.2)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Doorstroomcriteria en vooruitblik niveau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40" w:line="300"/>
      </w:pPr>
      <w:r>
        <w:rPr>
          <w:rFonts w:ascii="Calibri" w:cs="Calibri" w:eastAsia="Calibri" w:hAnsi="Calibri"/>
          <w:b w:val="false"/>
          <w:bCs w:val="false"/>
          <w:i w:val="false"/>
          <w:iCs w:val="false"/>
          <w:sz w:val="22"/>
          <w:szCs w:val="22"/>
        </w:rPr>
        <w:t xml:space="preserve">Bij een groep groter dan tien: laat de verdedigingen in twee parallelle subgroepen plaatsvinden met een tweede begeleider, of laat deelnemers elkaars rollen spelen volgens een vast schema.</w:t>
      </w:r>
    </w:p>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Hermeting.</w:t>
      </w:r>
      <w:r>
        <w:rPr>
          <w:rFonts w:ascii="Calibri" w:cs="Calibri" w:eastAsia="Calibri" w:hAnsi="Calibri"/>
          <w:b w:val="false"/>
          <w:bCs w:val="false"/>
          <w:i w:val="false"/>
          <w:iCs w:val="false"/>
          <w:sz w:val="22"/>
          <w:szCs w:val="22"/>
        </w:rPr>
        <w:t xml:space="preserve"> Laat schrijven vóór het terugkijken. Vraag daarna niet wie het “beter” deed, maar wie zijn antwoord </w:t>
      </w:r>
      <w:r>
        <w:rPr>
          <w:rFonts w:ascii="Calibri" w:cs="Calibri" w:eastAsia="Calibri" w:hAnsi="Calibri"/>
          <w:b w:val="false"/>
          <w:bCs w:val="false"/>
          <w:i/>
          <w:iCs/>
          <w:sz w:val="22"/>
          <w:szCs w:val="22"/>
        </w:rPr>
        <w:t xml:space="preserve">langer</w:t>
      </w:r>
      <w:r>
        <w:rPr>
          <w:rFonts w:ascii="Calibri" w:cs="Calibri" w:eastAsia="Calibri" w:hAnsi="Calibri"/>
          <w:b w:val="false"/>
          <w:bCs w:val="false"/>
          <w:i w:val="false"/>
          <w:iCs w:val="false"/>
          <w:sz w:val="22"/>
          <w:szCs w:val="22"/>
        </w:rPr>
        <w:t xml:space="preserve"> zag worden. Dat is de duiding die je wilt geven: in dit vak is het correcte antwoord op de meeste vragen “dat hangt ervan af, en wel hiervan”.</w:t>
      </w:r>
    </w:p>
    <w:p>
      <w:pPr>
        <w:spacing w:after="140" w:line="300"/>
      </w:pPr>
      <w:r>
        <w:rPr>
          <w:rFonts w:ascii="Calibri" w:cs="Calibri" w:eastAsia="Calibri" w:hAnsi="Calibri"/>
          <w:b w:val="false"/>
          <w:bCs w:val="false"/>
          <w:i w:val="false"/>
          <w:iCs w:val="false"/>
          <w:sz w:val="22"/>
          <w:szCs w:val="22"/>
        </w:rPr>
        <w:t xml:space="preserve">Als een deelnemer teleurgesteld is omdat hij nog steeds twijfelt: benoem dat twijfel met grond een beroepskwalificatie is en zekerheid zonder grond een risico. Verwijs naar de premiegrens (deel 5) en de wetgeving in beweging (deel 9) — twee plekken waar je zelf steeds hebt laten zien dat je opzoekt in plaats van gokt.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Terugblik.</w:t>
      </w:r>
      <w:r>
        <w:rPr>
          <w:rFonts w:ascii="Calibri" w:cs="Calibri" w:eastAsia="Calibri" w:hAnsi="Calibri"/>
          <w:b w:val="false"/>
          <w:bCs w:val="false"/>
          <w:i w:val="false"/>
          <w:iCs w:val="false"/>
          <w:sz w:val="22"/>
          <w:szCs w:val="22"/>
        </w:rPr>
        <w:t xml:space="preserve"> Hang alle flappen van de hele cursus op: het drieluik, de driehoek, de scheidslijnkaart, de zeven compensatievragen, “30 juni 2026”, “de eerbiedigende werking redt de staffel, meer niet”. Loop ze langs in vijf minuten. Deelnemers zien dan fysiek wat zij hebben opgebouwd; dat is een sterker slot dan een samenvattende slide.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Examentraining.</w:t>
      </w:r>
      <w:r>
        <w:rPr>
          <w:rFonts w:ascii="Calibri" w:cs="Calibri" w:eastAsia="Calibri" w:hAnsi="Calibri"/>
          <w:b w:val="false"/>
          <w:bCs w:val="false"/>
          <w:i w:val="false"/>
          <w:iCs w:val="false"/>
          <w:sz w:val="22"/>
          <w:szCs w:val="22"/>
        </w:rPr>
        <w:t xml:space="preserve"> Behandel de vierstappenmethode en doe vier vragen klassikaal, hardop denkend. Kies bewust vragen waarbij de casus irrelevante gegevens bevat. Het leerpunt: lees de vraag vóór de casus.</w:t>
      </w:r>
    </w:p>
    <w:p>
      <w:pPr>
        <w:spacing w:after="140" w:line="300"/>
      </w:pPr>
      <w:r>
        <w:rPr>
          <w:rFonts w:ascii="Calibri" w:cs="Calibri" w:eastAsia="Calibri" w:hAnsi="Calibri"/>
          <w:b w:val="false"/>
          <w:bCs w:val="false"/>
          <w:i w:val="false"/>
          <w:iCs w:val="false"/>
          <w:sz w:val="22"/>
          <w:szCs w:val="22"/>
        </w:rPr>
        <w:t xml:space="preserve">Waarschuw expliciet voor het leren van getallen. De systematiek is duurzaam, de percentages niet. Wie op het examen een verouderd bedrag reproduceert, is niet slordig maar heeft de verkeerde dingen geleerd.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Capstone.</w:t>
      </w:r>
      <w:r>
        <w:rPr>
          <w:rFonts w:ascii="Calibri" w:cs="Calibri" w:eastAsia="Calibri" w:hAnsi="Calibri"/>
          <w:b w:val="false"/>
          <w:bCs w:val="false"/>
          <w:i w:val="false"/>
          <w:iCs w:val="false"/>
          <w:sz w:val="22"/>
          <w:szCs w:val="22"/>
        </w:rPr>
        <w:t xml:space="preserve"> Dit is het hart van het dagdeel; reserveer er ruim tachtig minuten voor.</w:t>
      </w:r>
    </w:p>
    <w:p>
      <w:pPr>
        <w:spacing w:after="140" w:line="300"/>
      </w:pPr>
      <w:r>
        <w:rPr>
          <w:rFonts w:ascii="Calibri" w:cs="Calibri" w:eastAsia="Calibri" w:hAnsi="Calibri"/>
          <w:b w:val="false"/>
          <w:bCs w:val="false"/>
          <w:i w:val="false"/>
          <w:iCs w:val="false"/>
          <w:sz w:val="22"/>
          <w:szCs w:val="22"/>
        </w:rPr>
        <w:t xml:space="preserve">Organisatie: groepjes van vijf. Eén verdedigt, vier spelen de rollen. Rouleren, zodat iedereen één keer verdedigt en vier keer een rol speelt. Geef rolkaartjes met drie voorbeeldvragen per rol, maar moedig aan om door te vragen.</w:t>
      </w:r>
    </w:p>
    <w:p>
      <w:pPr>
        <w:spacing w:after="140" w:line="300"/>
      </w:pPr>
      <w:r>
        <w:rPr>
          <w:rFonts w:ascii="Calibri" w:cs="Calibri" w:eastAsia="Calibri" w:hAnsi="Calibri"/>
          <w:b w:val="false"/>
          <w:bCs w:val="false"/>
          <w:i w:val="false"/>
          <w:iCs w:val="false"/>
          <w:sz w:val="22"/>
          <w:szCs w:val="22"/>
        </w:rPr>
        <w:t xml:space="preserve">Waar je als docent op let:</w:t>
      </w:r>
    </w:p>
    <w:p>
      <w:pPr>
        <w:pStyle w:val="ListParagraph"/>
        <w:numPr>
          <w:ilvl w:val="0"/>
          <w:numId w:val="1"/>
        </w:numPr>
        <w:spacing w:after="80"/>
      </w:pPr>
      <w:r>
        <w:rPr>
          <w:rFonts w:ascii="Calibri" w:cs="Calibri" w:eastAsia="Calibri" w:hAnsi="Calibri"/>
          <w:sz w:val="22"/>
          <w:szCs w:val="22"/>
        </w:rPr>
        <w:t xml:space="preserve">Register versus verhaal. Het meest voorkomende falen is dat de adviseur tegen Ferdi zegt dat het meevalt en tegen Karel dat het tegenvalt. Grijp daar direct op in — niet aan het eind, maar op het moment zelf, want dan is het leerpunt scherp.</w:t>
      </w:r>
    </w:p>
    <w:p>
      <w:pPr>
        <w:pStyle w:val="ListParagraph"/>
        <w:numPr>
          <w:ilvl w:val="0"/>
          <w:numId w:val="1"/>
        </w:numPr>
        <w:spacing w:after="80"/>
      </w:pPr>
      <w:r>
        <w:rPr>
          <w:rFonts w:ascii="Calibri" w:cs="Calibri" w:eastAsia="Calibri" w:hAnsi="Calibri"/>
          <w:sz w:val="22"/>
          <w:szCs w:val="22"/>
        </w:rPr>
        <w:t xml:space="preserve">Het nabestaandenpensioen. Wie eerbiedigende werking aanbeveelt en het nabestaandenpensioen niet noemt, heeft de kernboodschap van deel 6 gemist. Laat Nadia (de uitvoerder) daar desnoods naar vragen.</w:t>
      </w:r>
    </w:p>
    <w:p>
      <w:pPr>
        <w:pStyle w:val="ListParagraph"/>
        <w:numPr>
          <w:ilvl w:val="0"/>
          <w:numId w:val="1"/>
        </w:numPr>
        <w:spacing w:after="80"/>
      </w:pPr>
      <w:r>
        <w:rPr>
          <w:rFonts w:ascii="Calibri" w:cs="Calibri" w:eastAsia="Calibri" w:hAnsi="Calibri"/>
          <w:sz w:val="22"/>
          <w:szCs w:val="22"/>
        </w:rPr>
        <w:t xml:space="preserve">De opzegtermijn. Wie 1 januari 2028 als eerste deadline noemt in plaats van 30 juni 2026, heeft deel 5 niet toegepast.</w:t>
      </w:r>
    </w:p>
    <w:p>
      <w:pPr>
        <w:pStyle w:val="ListParagraph"/>
        <w:numPr>
          <w:ilvl w:val="0"/>
          <w:numId w:val="1"/>
        </w:numPr>
        <w:spacing w:after="80"/>
      </w:pPr>
      <w:r>
        <w:rPr>
          <w:rFonts w:ascii="Calibri" w:cs="Calibri" w:eastAsia="Calibri" w:hAnsi="Calibri"/>
          <w:sz w:val="22"/>
          <w:szCs w:val="22"/>
        </w:rPr>
        <w:t xml:space="preserve">“Dat weet ik niet.” Beloon dit hardop als het gepaard gaat met “en zo kom ik erachter”. Dit is criterium 6 en het is het criterium dat deelnemers het meest verrast.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Nabespreking.</w:t>
      </w:r>
      <w:r>
        <w:rPr>
          <w:rFonts w:ascii="Calibri" w:cs="Calibri" w:eastAsia="Calibri" w:hAnsi="Calibri"/>
          <w:b w:val="false"/>
          <w:bCs w:val="false"/>
          <w:i w:val="false"/>
          <w:iCs w:val="false"/>
          <w:sz w:val="22"/>
          <w:szCs w:val="22"/>
        </w:rPr>
        <w:t xml:space="preserve"> Verzamel de concrete praktijkvoornemens uit opdracht C.2 op een flap of in een gedeeld document. De optelsom is een praktijkchecklist die deelnemers meenemen — en die is meer waard dan een samenvatting van de cursus.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Loop de drie doorstroomcriteria langs en de inhoud van niveau 2. Sluit af met de vraag uit deel 9: wie overziet het volledige dossier van een deelnemer? Niemand automatisch — en dat is waarom dit vak bestaat.</w:t>
      </w:r>
    </w:p>
    <w:p>
      <w:pPr>
        <w:spacing w:after="100"/>
      </w:pPr>
    </w:p>
    <w:p>
      <w:pPr>
        <w:pStyle w:val="Heading2"/>
        <w:spacing w:after="120" w:before="200"/>
      </w:pPr>
      <w:r>
        <w:rPr>
          <w:rFonts w:ascii="Georgia" w:cs="Georgia" w:eastAsia="Georgia" w:hAnsi="Georgia"/>
          <w:b/>
          <w:bCs/>
          <w:color w:val="2563A8"/>
          <w:sz w:val="28"/>
          <w:szCs w:val="28"/>
        </w:rPr>
        <w:t xml:space="preserve">Beoordelen</w:t>
      </w:r>
    </w:p>
    <w:p>
      <w:pPr>
        <w:spacing w:after="140" w:line="300"/>
      </w:pPr>
      <w:r>
        <w:rPr>
          <w:rFonts w:ascii="Calibri" w:cs="Calibri" w:eastAsia="Calibri" w:hAnsi="Calibri"/>
          <w:b w:val="false"/>
          <w:bCs w:val="false"/>
          <w:i w:val="false"/>
          <w:iCs w:val="false"/>
          <w:sz w:val="22"/>
          <w:szCs w:val="22"/>
        </w:rPr>
        <w:t xml:space="preserve">Gebruik de rubric uit paragraaf 10.6 van de reader. Praktische aanwijzingen:</w:t>
      </w:r>
    </w:p>
    <w:p>
      <w:pPr>
        <w:pStyle w:val="ListParagraph"/>
        <w:numPr>
          <w:ilvl w:val="0"/>
          <w:numId w:val="1"/>
        </w:numPr>
        <w:spacing w:after="80"/>
      </w:pPr>
      <w:r>
        <w:rPr>
          <w:rFonts w:ascii="Calibri" w:cs="Calibri" w:eastAsia="Calibri" w:hAnsi="Calibri"/>
          <w:sz w:val="22"/>
          <w:szCs w:val="22"/>
        </w:rPr>
        <w:t xml:space="preserve">Beoordeel schriftelijk advies en verdediging apart; sommige deelnemers schrijven sterk en spreken zwak, en andersom.</w:t>
      </w:r>
    </w:p>
    <w:p>
      <w:pPr>
        <w:pStyle w:val="ListParagraph"/>
        <w:numPr>
          <w:ilvl w:val="0"/>
          <w:numId w:val="1"/>
        </w:numPr>
        <w:spacing w:after="80"/>
      </w:pPr>
      <w:r>
        <w:rPr>
          <w:rFonts w:ascii="Calibri" w:cs="Calibri" w:eastAsia="Calibri" w:hAnsi="Calibri"/>
          <w:sz w:val="22"/>
          <w:szCs w:val="22"/>
        </w:rPr>
        <w:t xml:space="preserve">Criterium 5 en 6 wegen dubbel. Dat is een bewuste keuze: dit zijn de criteria die het verschil maken tussen iemand die de stof kent en iemand die er in een klantsituatie mee kan werken.</w:t>
      </w:r>
    </w:p>
    <w:p>
      <w:pPr>
        <w:pStyle w:val="ListParagraph"/>
        <w:numPr>
          <w:ilvl w:val="0"/>
          <w:numId w:val="1"/>
        </w:numPr>
        <w:spacing w:after="80"/>
      </w:pPr>
      <w:r>
        <w:rPr>
          <w:rFonts w:ascii="Calibri" w:cs="Calibri" w:eastAsia="Calibri" w:hAnsi="Calibri"/>
          <w:sz w:val="22"/>
          <w:szCs w:val="22"/>
        </w:rPr>
        <w:t xml:space="preserve">Geef feedback in de vorm: één ding dat werkte, één ding dat de volgende keer anders moet, één vraag. Niet meer — mensen onthouden er niet meer.</w:t>
      </w:r>
    </w:p>
    <w:p>
      <w:pPr>
        <w:pStyle w:val="ListParagraph"/>
        <w:numPr>
          <w:ilvl w:val="0"/>
          <w:numId w:val="1"/>
        </w:numPr>
        <w:spacing w:after="80"/>
      </w:pPr>
      <w:r>
        <w:rPr>
          <w:rFonts w:ascii="Calibri" w:cs="Calibri" w:eastAsia="Calibri" w:hAnsi="Calibri"/>
          <w:sz w:val="22"/>
          <w:szCs w:val="22"/>
        </w:rPr>
        <w:t xml:space="preserve">Bij een onvoldoende op criterium 2 (overgangsrecht) of 3 (nabestaandenpensioen): adviseer deel 6 en 8 opnieuw te lezen vóór niveau 2. Dat zijn de twee delen waarop de rest van de cursus bouwt.</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“Krijgen wij een certificaat?”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Deze cursus is voorbereidend en kent geen eigen certificering. Het officiële diploma loopt via de Wft-examens; de eind- en toetstermen worden door het CDFD vastgesteld. Wees hier ondubbelzinnig over — een cursus die suggestie wekt van een eigen erkenning, schaadt de deelnemer.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deze cursus genoeg voor het Wft-examen Pensioen?”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Als voorbereiding op de inhoud: een goede basis, vooral op het punt van de stelselwijziging. Voor het examen zelf zijn ook de modules Basis en Vermogen nodig en is oefenen met officieel examenmateriaal onmisbaar. Verwijs door en beloof niets.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ik niveau 2 doen zonder niveau 1?”</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Alleen als iemand de drie doorstroomcriteria aantoonbaar beheerst. In de praktijk zijn dat mensen met jaren ervaring in één van beide werelden — en juist zij missen vaak criterium 2, het verschil tussen de fondsenroute en de verzekerde route. Bied hun aan de delen 5 en 6 los te volgen.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Alle cursusflappen, opgehangen vóór aanvang</w:t>
      </w:r>
    </w:p>
    <w:p>
      <w:pPr>
        <w:pStyle w:val="ListParagraph"/>
        <w:numPr>
          <w:ilvl w:val="0"/>
          <w:numId w:val="1"/>
        </w:numPr>
        <w:spacing w:after="80"/>
      </w:pPr>
      <w:r>
        <w:rPr>
          <w:rFonts w:ascii="Calibri" w:cs="Calibri" w:eastAsia="Calibri" w:hAnsi="Calibri"/>
          <w:sz w:val="22"/>
          <w:szCs w:val="22"/>
        </w:rPr>
        <w:t xml:space="preserve">Rolkaartjes voor de vier rollen, met drie voorbeeldvragen per rol</w:t>
      </w:r>
    </w:p>
    <w:p>
      <w:pPr>
        <w:pStyle w:val="ListParagraph"/>
        <w:numPr>
          <w:ilvl w:val="0"/>
          <w:numId w:val="1"/>
        </w:numPr>
        <w:spacing w:after="80"/>
      </w:pPr>
      <w:r>
        <w:rPr>
          <w:rFonts w:ascii="Calibri" w:cs="Calibri" w:eastAsia="Calibri" w:hAnsi="Calibri"/>
          <w:sz w:val="22"/>
          <w:szCs w:val="22"/>
        </w:rPr>
        <w:t xml:space="preserve">Rubric uitgeprint, één per deelnemer</w:t>
      </w:r>
    </w:p>
    <w:p>
      <w:pPr>
        <w:pStyle w:val="ListParagraph"/>
        <w:numPr>
          <w:ilvl w:val="0"/>
          <w:numId w:val="1"/>
        </w:numPr>
        <w:spacing w:after="80"/>
      </w:pPr>
      <w:r>
        <w:rPr>
          <w:rFonts w:ascii="Calibri" w:cs="Calibri" w:eastAsia="Calibri" w:hAnsi="Calibri"/>
          <w:sz w:val="22"/>
          <w:szCs w:val="22"/>
        </w:rPr>
        <w:t xml:space="preserve">Vier examenvragen geselecteerd voor de klassikale training, met irrelevante gegevens in de casus</w:t>
      </w:r>
    </w:p>
    <w:p>
      <w:pPr>
        <w:pStyle w:val="ListParagraph"/>
        <w:numPr>
          <w:ilvl w:val="0"/>
          <w:numId w:val="1"/>
        </w:numPr>
        <w:spacing w:after="80"/>
      </w:pPr>
      <w:r>
        <w:rPr>
          <w:rFonts w:ascii="Calibri" w:cs="Calibri" w:eastAsia="Calibri" w:hAnsi="Calibri"/>
          <w:sz w:val="22"/>
          <w:szCs w:val="22"/>
        </w:rPr>
        <w:t xml:space="preserve">Actuele stand van de toetstermen gecontroleerd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 afloop:</w:t>
      </w:r>
      <w:r>
        <w:rPr>
          <w:rFonts w:ascii="Calibri" w:cs="Calibri" w:eastAsia="Calibri" w:hAnsi="Calibri"/>
          <w:b w:val="false"/>
          <w:bCs w:val="false"/>
          <w:i w:val="false"/>
          <w:iCs w:val="false"/>
          <w:sz w:val="22"/>
          <w:szCs w:val="22"/>
        </w:rPr>
        <w:t xml:space="preserve"> stuur de verzamelde praktijkchecklist uit C.2 na aan de groep, samen met de rubricbeoordeling per deelnemer. Kondig niveau 2 aan met de mededeling dat de casus doorloopt — Van Doorn staat dan midden in de implementatie, en Delta Chemie moet een besluit nemen.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2026-08-17T11:22:44.535Z</dcterms:created>
  <dcterms:modified xsi:type="dcterms:W3CDTF">2026-08-17T11:22:44.535Z</dcterms:modified>
</cp:coreProperties>
</file>

<file path=docProps/custom.xml><?xml version="1.0" encoding="utf-8"?>
<Properties xmlns="http://schemas.openxmlformats.org/officeDocument/2006/custom-properties" xmlns:vt="http://schemas.openxmlformats.org/officeDocument/2006/docPropsVTypes"/>
</file>