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15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15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Twee dagdelen (elk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deel</w:t>
      </w:r>
    </w:p>
    <w:p>
      <w:pPr>
        <w:spacing w:after="140" w:line="300"/>
      </w:pPr>
      <w:r>
        <w:rPr>
          <w:rFonts w:ascii="Calibri" w:cs="Calibri" w:eastAsia="Calibri" w:hAnsi="Calibri"/>
          <w:b w:val="false"/>
          <w:bCs w:val="false"/>
          <w:i w:val="false"/>
          <w:iCs w:val="false"/>
          <w:sz w:val="22"/>
          <w:szCs w:val="22"/>
        </w:rPr>
        <w:t xml:space="preserve">Dit is het langst aangekondigde en zwaarste deel van niveau 2. Het doel is geen nieuwe kennis maar </w:t>
      </w:r>
      <w:r>
        <w:rPr>
          <w:rFonts w:ascii="Calibri" w:cs="Calibri" w:eastAsia="Calibri" w:hAnsi="Calibri"/>
          <w:b/>
          <w:bCs/>
          <w:i w:val="false"/>
          <w:iCs w:val="false"/>
          <w:sz w:val="22"/>
          <w:szCs w:val="22"/>
        </w:rPr>
        <w:t xml:space="preserve">integratie</w:t>
      </w:r>
      <w:r>
        <w:rPr>
          <w:rFonts w:ascii="Calibri" w:cs="Calibri" w:eastAsia="Calibri" w:hAnsi="Calibri"/>
          <w:b w:val="false"/>
          <w:bCs w:val="false"/>
          <w:i w:val="false"/>
          <w:iCs w:val="false"/>
          <w:sz w:val="22"/>
          <w:szCs w:val="22"/>
        </w:rPr>
        <w:t xml:space="preserve">: alles wat in de delen 2, 4 t/m 8 en 11 t/m 14 los is aangeleerd, moet hier samenkomen tot één werkend geheel dat deelnemers zelfstandig op een nieuw dossier kunnen toepassen.</w:t>
      </w:r>
    </w:p>
    <w:p>
      <w:pPr>
        <w:spacing w:after="140" w:line="300"/>
      </w:pPr>
      <w:r>
        <w:rPr>
          <w:rFonts w:ascii="Calibri" w:cs="Calibri" w:eastAsia="Calibri" w:hAnsi="Calibri"/>
          <w:b w:val="false"/>
          <w:bCs w:val="false"/>
          <w:i w:val="false"/>
          <w:iCs w:val="false"/>
          <w:sz w:val="22"/>
          <w:szCs w:val="22"/>
        </w:rPr>
        <w:t xml:space="preserve">Twee dagdelen, twee verschillende functies:</w:t>
      </w:r>
    </w:p>
    <w:p>
      <w:pPr>
        <w:pStyle w:val="ListParagraph"/>
        <w:numPr>
          <w:ilvl w:val="0"/>
          <w:numId w:val="1"/>
        </w:numPr>
        <w:spacing w:after="80"/>
      </w:pPr>
      <w:r>
        <w:rPr>
          <w:rFonts w:ascii="Calibri" w:cs="Calibri" w:eastAsia="Calibri" w:hAnsi="Calibri"/>
          <w:sz w:val="22"/>
          <w:szCs w:val="22"/>
        </w:rPr>
        <w:t xml:space="preserve">Dagdeel A bouwt het stappenplan zelf op, met de actuele wettelijke mijlpalen als ruggengraat.</w:t>
      </w:r>
    </w:p>
    <w:p>
      <w:pPr>
        <w:pStyle w:val="ListParagraph"/>
        <w:numPr>
          <w:ilvl w:val="0"/>
          <w:numId w:val="1"/>
        </w:numPr>
        <w:spacing w:after="80"/>
      </w:pPr>
      <w:r>
        <w:rPr>
          <w:rFonts w:ascii="Calibri" w:cs="Calibri" w:eastAsia="Calibri" w:hAnsi="Calibri"/>
          <w:sz w:val="22"/>
          <w:szCs w:val="22"/>
        </w:rPr>
        <w:t xml:space="preserve">Dagdeel B is één lange, ononderbroken toepassing op Van Doorn Techniek — een generale repetitie voor de capstone van niveau 2 (deel 21).</w:t>
      </w:r>
    </w:p>
    <w:p>
      <w:pPr>
        <w:spacing w:after="140" w:line="300"/>
      </w:pPr>
      <w:r>
        <w:rPr>
          <w:rFonts w:ascii="Calibri" w:cs="Calibri" w:eastAsia="Calibri" w:hAnsi="Calibri"/>
          <w:b w:val="false"/>
          <w:bCs w:val="false"/>
          <w:i w:val="false"/>
          <w:iCs w:val="false"/>
          <w:sz w:val="22"/>
          <w:szCs w:val="22"/>
        </w:rPr>
        <w:t xml:space="preserve">Bewaak dit onderscheid scherp. Dagdeel A is nog deels college; dagdeel B is nagenoeg volledig toepassing, met de docent in een begeleidende in plaats van doceerende rol.</w:t>
      </w:r>
    </w:p>
    <w:p>
      <w:pPr>
        <w:spacing w:after="100"/>
      </w:pPr>
    </w:p>
    <w:p>
      <w:pPr>
        <w:pStyle w:val="Heading2"/>
        <w:spacing w:after="120" w:before="200"/>
      </w:pPr>
      <w:r>
        <w:rPr>
          <w:rFonts w:ascii="Georgia" w:cs="Georgia" w:eastAsia="Georgia" w:hAnsi="Georgia"/>
          <w:b/>
          <w:bCs/>
          <w:color w:val="2563A8"/>
          <w:sz w:val="28"/>
          <w:szCs w:val="28"/>
        </w:rPr>
        <w:t xml:space="preserve">DAGDEEL A — 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dit hét zwaartepuntdeel 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alle flappen van niveau 1-2 zichtbaar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actuele mijlpalen, opdracht 15.1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vijf (zes) hoofdkeuzes, opdracht 15.2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twaalfstappenplan, opdracht 15.3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15-1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Complicaties, opdracht 15.4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Samenvatten en vooruitblik op dagdeel B</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pStyle w:val="Heading2"/>
        <w:spacing w:after="120" w:before="200"/>
      </w:pPr>
      <w:r>
        <w:rPr>
          <w:rFonts w:ascii="Georgia" w:cs="Georgia" w:eastAsia="Georgia" w:hAnsi="Georgia"/>
          <w:b/>
          <w:bCs/>
          <w:color w:val="2563A8"/>
          <w:sz w:val="28"/>
          <w:szCs w:val="28"/>
        </w:rPr>
        <w:t xml:space="preserve">DAGDEEL B — 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Herstart, dossier van Van Doorn ophalen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volledige dossier stap voor stap, opdracht 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dan groepsgewijze vergelijking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rekensom compleet, opdracht 15.6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rekenen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Route A of B, definitief advies, opdracht 15.7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schrijven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vijf structurele fouten, opdracht 15.8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Reflectie, opdracht 15.9, vooruitblik deel 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dagdeel A</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Hang letterlijk alle flappen op die relevant zijn: het drieluik, de driehoek, de scheidslijnkaart, de eerbiedigende-werking-zin, de zeven compensatievragen, de acceptatie/waarborg-zin uit deel 14. Zeg met zoveel woorden: “vandaag en morgen gebruiken we alles wat hier hangt, tegelijk.” Dat visuele moment zet de toon voor de rest van het 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Actuele mijlpalen.</w:t>
      </w:r>
      <w:r>
        <w:rPr>
          <w:rFonts w:ascii="Calibri" w:cs="Calibri" w:eastAsia="Calibri" w:hAnsi="Calibri"/>
          <w:b w:val="false"/>
          <w:bCs w:val="false"/>
          <w:i w:val="false"/>
          <w:iCs w:val="false"/>
          <w:sz w:val="22"/>
          <w:szCs w:val="22"/>
        </w:rPr>
        <w:t xml:space="preserve"> Dit is het moment waarop de placeholders </w:t>
      </w:r>
      <w:r>
        <w:rPr>
          <w:rFonts w:ascii="Calibri" w:cs="Calibri" w:eastAsia="Calibri" w:hAnsi="Calibri"/>
          <w:b w:val="false"/>
          <w:bCs w:val="false"/>
          <w:i w:val="false"/>
          <w:iCs w:val="false"/>
          <w:sz w:val="22"/>
          <w:szCs w:val="22"/>
        </w:rPr>
        <w:t xml:space="preserve">[TERMIJN-JAAR]</w:t>
      </w:r>
      <w:r>
        <w:rPr>
          <w:rFonts w:ascii="Calibri" w:cs="Calibri" w:eastAsia="Calibri" w:hAnsi="Calibri"/>
          <w:b w:val="false"/>
          <w:bCs w:val="false"/>
          <w:i w:val="false"/>
          <w:iCs w:val="false"/>
          <w:sz w:val="22"/>
          <w:szCs w:val="22"/>
        </w:rPr>
        <w:t xml:space="preserve"> uit deel 7 definitief worden ingevuld met de huidige, geverifieerde datum: 1 oktober 2027 als uiterste indieningsdatum, 1 januari 2028 als uiterste transitiedatum. Wees hier expliciet over de bron en het feit dat dit een moment-opname is — bevestig dat je dit vlak vóór de sessie hebt gecontroleerd, en herhaal dat een adviseur dit bij elk dossier opnieuw moet doen.</w:t>
      </w:r>
    </w:p>
    <w:p>
      <w:pPr>
        <w:spacing w:after="140" w:line="300"/>
      </w:pPr>
      <w:r>
        <w:rPr>
          <w:rFonts w:ascii="Calibri" w:cs="Calibri" w:eastAsia="Calibri" w:hAnsi="Calibri"/>
          <w:b w:val="false"/>
          <w:bCs w:val="false"/>
          <w:i w:val="false"/>
          <w:iCs w:val="false"/>
          <w:sz w:val="22"/>
          <w:szCs w:val="22"/>
        </w:rPr>
        <w:t xml:space="preserve">Bij opdracht 15.1: laat vooral onderdeel c echt landen. Dit is de samenvattende les van drie eerdere delen (5, 7, 14) in één keer: contractuele deadlines zijn vrijwel altijd eerder dan wettelijke.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Vijf hoofdkeuzes.</w:t>
      </w:r>
      <w:r>
        <w:rPr>
          <w:rFonts w:ascii="Calibri" w:cs="Calibri" w:eastAsia="Calibri" w:hAnsi="Calibri"/>
          <w:b w:val="false"/>
          <w:bCs w:val="false"/>
          <w:i w:val="false"/>
          <w:iCs w:val="false"/>
          <w:sz w:val="22"/>
          <w:szCs w:val="22"/>
        </w:rPr>
        <w:t xml:space="preserve"> Bij opdracht 15.2, met de fictieve casus van een middelloonregeling: de valkuil zit in punt 2. Laat de groep er zelf achter komen dat “eerbiedigende werking” hier niet automatisch van toepassing is, omdat er nooit een progressieve premie heeft bestaan om te eerbiedigen. Dit toetst of het onderscheid tussen soort A en soort B niet-conformiteit (deel 5) echt beklijfd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Twaalfstappenplan.</w:t>
      </w:r>
      <w:r>
        <w:rPr>
          <w:rFonts w:ascii="Calibri" w:cs="Calibri" w:eastAsia="Calibri" w:hAnsi="Calibri"/>
          <w:b w:val="false"/>
          <w:bCs w:val="false"/>
          <w:i w:val="false"/>
          <w:iCs w:val="false"/>
          <w:sz w:val="22"/>
          <w:szCs w:val="22"/>
        </w:rPr>
        <w:t xml:space="preserve"> Teken het stappenplan zelf op een lange flap of gebruik figuur 15-1 als basis, met ruimte om bij elke stap het bijbehorende deelnummer te noteren. Dit maakt letterlijk zichtbaar hoe de cursus in elkaar steekt.</w:t>
      </w:r>
    </w:p>
    <w:p>
      <w:pPr>
        <w:spacing w:after="140" w:line="300"/>
      </w:pPr>
      <w:r>
        <w:rPr>
          <w:rFonts w:ascii="Calibri" w:cs="Calibri" w:eastAsia="Calibri" w:hAnsi="Calibri"/>
          <w:b w:val="false"/>
          <w:bCs w:val="false"/>
          <w:i w:val="false"/>
          <w:iCs w:val="false"/>
          <w:sz w:val="22"/>
          <w:szCs w:val="22"/>
        </w:rPr>
        <w:t xml:space="preserve">Bij opdracht 15.3: de overlap tussen stap 5 (OR) en stap 4/7 (hoofdkeuzes/offerte) is de belangrijkste observatie van dit onderdeel. Verwijs terug naar de spanning die in deel 2 al werd benoemd (uitvoerder reserveert capaciteit vóórdat de OR heeft ingestemd) — dit is dezelfde spanning, nu op het niveau van het complete traject.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Complicaties.</w:t>
      </w:r>
      <w:r>
        <w:rPr>
          <w:rFonts w:ascii="Calibri" w:cs="Calibri" w:eastAsia="Calibri" w:hAnsi="Calibri"/>
          <w:b w:val="false"/>
          <w:bCs w:val="false"/>
          <w:i w:val="false"/>
          <w:iCs w:val="false"/>
          <w:sz w:val="22"/>
          <w:szCs w:val="22"/>
        </w:rPr>
        <w:t xml:space="preserve"> Laat de drietallen niet alleen de casus koppelen aan het juiste type complicatie, maar ook één zin laten formuleren over wat er in de planning verandert door die complicatie. Dat maakt het concreet in plaats van alleen categoriserend.</w:t>
      </w:r>
    </w:p>
    <w:p>
      <w:pPr>
        <w:spacing w:after="100"/>
      </w:pPr>
    </w:p>
    <w:p>
      <w:pPr>
        <w:pStyle w:val="Heading2"/>
        <w:spacing w:after="120" w:before="200"/>
      </w:pPr>
      <w:r>
        <w:rPr>
          <w:rFonts w:ascii="Georgia" w:cs="Georgia" w:eastAsia="Georgia" w:hAnsi="Georgia"/>
          <w:b/>
          <w:bCs/>
          <w:color w:val="2563A8"/>
          <w:sz w:val="28"/>
          <w:szCs w:val="28"/>
        </w:rPr>
        <w:t xml:space="preserve">Aandachtspunten dagdeel B</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Herstart.</w:t>
      </w:r>
      <w:r>
        <w:rPr>
          <w:rFonts w:ascii="Calibri" w:cs="Calibri" w:eastAsia="Calibri" w:hAnsi="Calibri"/>
          <w:b w:val="false"/>
          <w:bCs w:val="false"/>
          <w:i w:val="false"/>
          <w:iCs w:val="false"/>
          <w:sz w:val="22"/>
          <w:szCs w:val="22"/>
        </w:rPr>
        <w:t xml:space="preserve"> Begin met een korte, scherpe vraag: “wie kan in dertig seconden samenvatten waar Van Doorn nu staat?” Dit dwingt de groep het hele dossier — vanaf deel 1 — actief op te halen in plaats van passief te laten voorlezen.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15.5 — het hart van dagdeel B.</w:t>
      </w:r>
      <w:r>
        <w:rPr>
          <w:rFonts w:ascii="Calibri" w:cs="Calibri" w:eastAsia="Calibri" w:hAnsi="Calibri"/>
          <w:b w:val="false"/>
          <w:bCs w:val="false"/>
          <w:i w:val="false"/>
          <w:iCs w:val="false"/>
          <w:sz w:val="22"/>
          <w:szCs w:val="22"/>
        </w:rPr>
        <w:t xml:space="preserve"> Laat dit eerst volledig zelfstandig maken, zonder de reader erbij, met een tijdslimiet van dertig tot vijfendertig minuten. Loop rond en signaleer waar deelnemers vastlopen — dat zijn de plekken waar eerdere delen niet goed genoeg zijn beklijfd en waarnaar je in deel 21 moet terugverwijzen.</w:t>
      </w:r>
    </w:p>
    <w:p>
      <w:pPr>
        <w:spacing w:after="140" w:line="300"/>
      </w:pPr>
      <w:r>
        <w:rPr>
          <w:rFonts w:ascii="Calibri" w:cs="Calibri" w:eastAsia="Calibri" w:hAnsi="Calibri"/>
          <w:b w:val="false"/>
          <w:bCs w:val="false"/>
          <w:i w:val="false"/>
          <w:iCs w:val="false"/>
          <w:sz w:val="22"/>
          <w:szCs w:val="22"/>
        </w:rPr>
        <w:t xml:space="preserve">Bespreek na afloop niet stap voor stap plenair (te tijdrovend), maar vraag gericht: “wie miste bij stap 4 het zesde punt, het nabestaandenpensioen?” en “wie legde bij stap 7 expliciet de link met Karel?” Dit zijn de twee ijkpunten die aangeven of de integratie is gelukt.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rekensom compleet (15.6).</w:t>
      </w:r>
      <w:r>
        <w:rPr>
          <w:rFonts w:ascii="Calibri" w:cs="Calibri" w:eastAsia="Calibri" w:hAnsi="Calibri"/>
          <w:b w:val="false"/>
          <w:bCs w:val="false"/>
          <w:i w:val="false"/>
          <w:iCs w:val="false"/>
          <w:sz w:val="22"/>
          <w:szCs w:val="22"/>
        </w:rPr>
        <w:t xml:space="preserve"> Dit is emotioneel net zo belangrijk als rekenkundig. Laat de uitkomst — € 1.730,16 resterend gat, zelfs bij volledige compensatie — even op de groep inwerken voordat je doorgaat. Herhaal de zin uit deel 7 en leg de rekenkundige onderbouwing ernaast: dit is precies waarom die zin geen retoriek was maar een feitelijke constatering.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Route A of B, definitief (15.7).</w:t>
      </w:r>
      <w:r>
        <w:rPr>
          <w:rFonts w:ascii="Calibri" w:cs="Calibri" w:eastAsia="Calibri" w:hAnsi="Calibri"/>
          <w:b w:val="false"/>
          <w:bCs w:val="false"/>
          <w:i w:val="false"/>
          <w:iCs w:val="false"/>
          <w:sz w:val="22"/>
          <w:szCs w:val="22"/>
        </w:rPr>
        <w:t xml:space="preserve"> Dit is het langste individuele schrijfmoment van het deel. Geef er bewust ruim de tijd voor (35 minuten) en laat er geen plenaire bespreking op volgen — dit stuk werk is de directe basis voor de capstone in deel 21, en deelnemers moeten het na dit deel zelf kunnen afmaken en aanscherpen.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vijf structurele fouten (15.8).</w:t>
      </w:r>
      <w:r>
        <w:rPr>
          <w:rFonts w:ascii="Calibri" w:cs="Calibri" w:eastAsia="Calibri" w:hAnsi="Calibri"/>
          <w:b w:val="false"/>
          <w:bCs w:val="false"/>
          <w:i w:val="false"/>
          <w:iCs w:val="false"/>
          <w:sz w:val="22"/>
          <w:szCs w:val="22"/>
        </w:rPr>
        <w:t xml:space="preserve"> Doe dit plenair en snel — het is een bevestigende afsluiting, geen nieuw leermoment. Elke fout moet door een andere deelnemer worden geformuleerd, zodat de hele groep actief betrokken blijft.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Reflectie (15.9).</w:t>
      </w:r>
      <w:r>
        <w:rPr>
          <w:rFonts w:ascii="Calibri" w:cs="Calibri" w:eastAsia="Calibri" w:hAnsi="Calibri"/>
          <w:b w:val="false"/>
          <w:bCs w:val="false"/>
          <w:i w:val="false"/>
          <w:iCs w:val="false"/>
          <w:sz w:val="22"/>
          <w:szCs w:val="22"/>
        </w:rPr>
        <w:t xml:space="preserve"> Verzamel de reflecties niet plenair maar laat ze inleveren (op papier of digitaal). Gebruik het patroon om deel 21 (examentraining) te richten op de onderdelen die het meest genoemd worden als “lastigst”. Dit is waardevolle informatie voor de rest van niveau 2 en verdient een serieuze verwerking, niet een snelle blik.</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duurt dit deel twee keer zo lang als de andere?”</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Omdat het geen nieuwe stof introduceert maar de vaardigheid oefent die het hele vak uiteindelijk vraagt: alles tegelijk toepassen op één dossier. Die vaardigheid vergt herhaalde, geconcentreerde oefening, niet een korte introductie.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1 oktober 2027 een harde datum, of kan die nog verschuiven zoals eerdere data?”</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Behandel haar als de op dit moment geldende, definitieve datum na de laatste verlenging, maar herhaal de instructie uit dit deel zelf: controleer bij elk feitelijk advies de meest actuele stand. Vermijd de indruk te wekken dat verdere verschuiving is uitgesloten — de sector heeft dat scenario al meerdere keren meegemaakt.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deelnemer bij opdracht 15.5 een heel andere invulling geeft dan de reader?”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Zolang de invulling onderbouwd is en de kernpunten (zesde punt nabestaandenpensioen, waarborgvraag bij Karel) bevat, is variatie in formulering geen probleem — dit is geen examen met één goed antwoord maar een toepassingsoefening.</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Alle flappen van niveau 1 en niveau 2 tot nu toe, opgehangen vóór aanvang van dagdeel A</w:t>
      </w:r>
    </w:p>
    <w:p>
      <w:pPr>
        <w:pStyle w:val="ListParagraph"/>
        <w:numPr>
          <w:ilvl w:val="0"/>
          <w:numId w:val="1"/>
        </w:numPr>
        <w:spacing w:after="80"/>
      </w:pPr>
      <w:r>
        <w:rPr>
          <w:rFonts w:ascii="Calibri" w:cs="Calibri" w:eastAsia="Calibri" w:hAnsi="Calibri"/>
          <w:sz w:val="22"/>
          <w:szCs w:val="22"/>
        </w:rPr>
        <w:t xml:space="preserve">Actuele mijlpalen gecontroleerd vlak vóór de sessie, met bron paraat</w:t>
      </w:r>
    </w:p>
    <w:p>
      <w:pPr>
        <w:pStyle w:val="ListParagraph"/>
        <w:numPr>
          <w:ilvl w:val="0"/>
          <w:numId w:val="1"/>
        </w:numPr>
        <w:spacing w:after="80"/>
      </w:pPr>
      <w:r>
        <w:rPr>
          <w:rFonts w:ascii="Calibri" w:cs="Calibri" w:eastAsia="Calibri" w:hAnsi="Calibri"/>
          <w:sz w:val="22"/>
          <w:szCs w:val="22"/>
        </w:rPr>
        <w:t xml:space="preserve">Het volledige twaalfstappenplan als grote flap of poster voor figuur 15-1</w:t>
      </w:r>
    </w:p>
    <w:p>
      <w:pPr>
        <w:pStyle w:val="ListParagraph"/>
        <w:numPr>
          <w:ilvl w:val="0"/>
          <w:numId w:val="1"/>
        </w:numPr>
        <w:spacing w:after="80"/>
      </w:pPr>
      <w:r>
        <w:rPr>
          <w:rFonts w:ascii="Calibri" w:cs="Calibri" w:eastAsia="Calibri" w:hAnsi="Calibri"/>
          <w:sz w:val="22"/>
          <w:szCs w:val="22"/>
        </w:rPr>
        <w:t xml:space="preserve">Rekenblad met de Van Doorn-cijfers uit deel 11 voorbereid voor opdracht 15.6</w:t>
      </w:r>
    </w:p>
    <w:p>
      <w:pPr>
        <w:pStyle w:val="ListParagraph"/>
        <w:numPr>
          <w:ilvl w:val="0"/>
          <w:numId w:val="1"/>
        </w:numPr>
        <w:spacing w:after="80"/>
      </w:pPr>
      <w:r>
        <w:rPr>
          <w:rFonts w:ascii="Calibri" w:cs="Calibri" w:eastAsia="Calibri" w:hAnsi="Calibri"/>
          <w:sz w:val="22"/>
          <w:szCs w:val="22"/>
        </w:rPr>
        <w:t xml:space="preserve">Voldoende tijd ingepland tussen dagdeel A en B voor eigen reflectie door de deelnemers, idealiter niet op dezelfde dag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Na afloop:</w:t>
      </w:r>
      <w:r>
        <w:rPr>
          <w:rFonts w:ascii="Calibri" w:cs="Calibri" w:eastAsia="Calibri" w:hAnsi="Calibri"/>
          <w:b w:val="false"/>
          <w:bCs w:val="false"/>
          <w:i w:val="false"/>
          <w:iCs w:val="false"/>
          <w:sz w:val="22"/>
          <w:szCs w:val="22"/>
        </w:rPr>
        <w:t xml:space="preserve"> de beslisnotities uit opdracht 15.7 vormen samen met de reflecties uit 15.9 het uitgangsmateriaal voor deel 21. Bewaar ze. Kondig aan: deel 16 sluit de cirkel naar de fondsenwereld met waardeoverdracht en invaren; deel 21 is de examentraining en het adviesrapport waarmee niveau 2 wordt afgesloten.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2026-08-17T11:22:45.179Z</dcterms:created>
  <dcterms:modified xsi:type="dcterms:W3CDTF">2026-08-17T11:22:45.179Z</dcterms:modified>
</cp:coreProperties>
</file>

<file path=docProps/custom.xml><?xml version="1.0" encoding="utf-8"?>
<Properties xmlns="http://schemas.openxmlformats.org/officeDocument/2006/custom-properties" xmlns:vt="http://schemas.openxmlformats.org/officeDocument/2006/docPropsVTypes"/>
</file>