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1B2A4A" w:sz="12" w:space="4"/>
        </w:pBdr>
        <w:spacing w:after="160" w:before="240"/>
      </w:pPr>
      <w:r>
        <w:rPr>
          <w:rFonts w:ascii="Georgia" w:cs="Georgia" w:eastAsia="Georgia" w:hAnsi="Georgia"/>
          <w:b/>
          <w:bCs/>
          <w:color w:val="1B2A4A"/>
          <w:sz w:val="36"/>
          <w:szCs w:val="36"/>
        </w:rPr>
        <w:t xml:space="preserve">Deel 4 — Het model versus de implementatie: kaart en terrein</w:t>
      </w:r>
    </w:p>
    <w:p>
      <w:pPr>
        <w:spacing w:after="140" w:line="300"/>
      </w:pPr>
      <w:r>
        <w:rPr>
          <w:rFonts w:ascii="Calibri" w:cs="Calibri" w:eastAsia="Calibri" w:hAnsi="Calibri"/>
          <w:b w:val="false"/>
          <w:bCs w:val="false"/>
          <w:i w:val="false"/>
          <w:iCs w:val="false"/>
          <w:sz w:val="22"/>
          <w:szCs w:val="22"/>
        </w:rPr>
        <w:t xml:space="preserve">Werkboek · Ductus-cursus Domain-Driven Design · niveau 1 · deel 4 van 30</w:t>
      </w:r>
    </w:p>
    <w:p>
      <w:pPr>
        <w:spacing w:after="140" w:line="300"/>
      </w:pPr>
      <w:r>
        <w:rPr>
          <w:rFonts w:ascii="Calibri" w:cs="Calibri" w:eastAsia="Calibri" w:hAnsi="Calibri"/>
          <w:b w:val="false"/>
          <w:bCs w:val="false"/>
          <w:i w:val="false"/>
          <w:iCs w:val="false"/>
          <w:sz w:val="22"/>
          <w:szCs w:val="22"/>
        </w:rPr>
        <w:t xml:space="preserve">Zes opdrachten, samen ongeveer een dagdeel. Opdracht 1 tot en met 4 zijn individueel, opdracht 5 in tweetallen, opdracht 6 plenair. De uitwerkingen staan achterin; werk een opdracht af voordat je die leest.</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Dossierstuk 4-A — Daans eerste modelontwerp (fragment, uitgeschreven)</w:t>
      </w:r>
    </w:p>
    <w:tbl>
      <w:tblPr>
        <w:tblW w:type="pct" w:w="100%"/>
        <w:tblBorders>
          <w:top w:val="single" w:color="F2F2F2" w:sz="2"/>
          <w:left w:val="single" w:color="2C5AA0" w:sz="36"/>
          <w:bottom w:val="single" w:color="F2F2F2" w:sz="2"/>
          <w:right w:val="single" w:color="F2F2F2" w:sz="2"/>
          <w:insideH w:val="single" w:color="auto" w:sz="4"/>
          <w:insideV w:val="single" w:color="auto" w:sz="4"/>
        </w:tblBorders>
      </w:tblPr>
      <w:tblGrid>
        <w:gridCol w:w="100"/>
      </w:tblGrid>
      <w:tr>
        <w:tc>
          <w:tcPr>
            <w:shd w:fill="F2F2F2" w:color="auto" w:val="clear"/>
            <w:tcMar>
              <w:top w:type="dxa" w:w="160"/>
              <w:left w:type="dxa" w:w="220"/>
              <w:bottom w:type="dxa" w:w="160"/>
              <w:right w:type="dxa" w:w="220"/>
            </w:tcMar>
          </w:tcPr>
          <w:p>
            <w:pPr>
              <w:spacing w:after="100" w:line="280"/>
            </w:pPr>
            <w:r>
              <w:rPr>
                <w:rFonts w:ascii="Calibri" w:cs="Calibri" w:eastAsia="Calibri" w:hAnsi="Calibri"/>
                <w:i/>
                <w:iCs/>
                <w:sz w:val="22"/>
                <w:szCs w:val="22"/>
              </w:rPr>
              <w:t xml:space="preserve">**Klasse `Dossier`**</w:t>
            </w:r>
          </w:p>
          <w:p>
            <w:pPr>
              <w:spacing w:after="100" w:line="280"/>
            </w:pPr>
            <w:r>
              <w:rPr>
                <w:rFonts w:ascii="Calibri" w:cs="Calibri" w:eastAsia="Calibri" w:hAnsi="Calibri"/>
                <w:i/>
                <w:iCs/>
                <w:sz w:val="22"/>
                <w:szCs w:val="22"/>
              </w:rPr>
              <w:t xml:space="preserve">`id` (integer, primaire sleutel)</w:t>
            </w:r>
          </w:p>
          <w:p>
            <w:pPr>
              <w:spacing w:after="100" w:line="280"/>
            </w:pPr>
            <w:r>
              <w:rPr>
                <w:rFonts w:ascii="Calibri" w:cs="Calibri" w:eastAsia="Calibri" w:hAnsi="Calibri"/>
                <w:i/>
                <w:iCs/>
                <w:sz w:val="22"/>
                <w:szCs w:val="22"/>
              </w:rPr>
              <w:t xml:space="preserve">`bsn_deelnemer` (string)</w:t>
            </w:r>
          </w:p>
          <w:p>
            <w:pPr>
              <w:spacing w:after="100" w:line="280"/>
            </w:pPr>
            <w:r>
              <w:rPr>
                <w:rFonts w:ascii="Calibri" w:cs="Calibri" w:eastAsia="Calibri" w:hAnsi="Calibri"/>
                <w:i/>
                <w:iCs/>
                <w:sz w:val="22"/>
                <w:szCs w:val="22"/>
              </w:rPr>
              <w:t xml:space="preserve">`partnertype_code` (integer: 1 = huwelijkspartner, 2 = geregistreerd partner, 3 = samenwonend met contract)</w:t>
            </w:r>
          </w:p>
          <w:p>
            <w:pPr>
              <w:spacing w:after="100" w:line="280"/>
            </w:pPr>
            <w:r>
              <w:rPr>
                <w:rFonts w:ascii="Calibri" w:cs="Calibri" w:eastAsia="Calibri" w:hAnsi="Calibri"/>
                <w:i/>
                <w:iCs/>
                <w:sz w:val="22"/>
                <w:szCs w:val="22"/>
              </w:rPr>
              <w:t xml:space="preserve">`status_code` (integer: 10 = geopend, 20 = in behandeling, 30 = toegekend, 40 = afgewezen)</w:t>
            </w:r>
          </w:p>
          <w:p>
            <w:pPr>
              <w:spacing w:after="100" w:line="280"/>
            </w:pPr>
            <w:r>
              <w:rPr>
                <w:rFonts w:ascii="Calibri" w:cs="Calibri" w:eastAsia="Calibri" w:hAnsi="Calibri"/>
                <w:i/>
                <w:iCs/>
                <w:sz w:val="22"/>
                <w:szCs w:val="22"/>
              </w:rPr>
              <w:t xml:space="preserve">`aangemaakt_op` (timestamp)</w:t>
            </w:r>
          </w:p>
          <w:p>
            <w:pPr>
              <w:spacing w:after="100" w:line="280"/>
            </w:pPr>
            <w:r>
              <w:rPr>
                <w:rFonts w:ascii="Calibri" w:cs="Calibri" w:eastAsia="Calibri" w:hAnsi="Calibri"/>
                <w:i/>
                <w:iCs/>
                <w:sz w:val="22"/>
                <w:szCs w:val="22"/>
              </w:rPr>
              <w:t xml:space="preserve">`gewijzigd_op` (timestamp)</w:t>
            </w:r>
          </w:p>
          <w:p>
            <w:pPr>
              <w:spacing w:after="100" w:line="280"/>
            </w:pPr>
            <w:r>
              <w:rPr>
                <w:rFonts w:ascii="Calibri" w:cs="Calibri" w:eastAsia="Calibri" w:hAnsi="Calibri"/>
                <w:i/>
                <w:iCs/>
                <w:sz w:val="22"/>
                <w:szCs w:val="22"/>
              </w:rPr>
              <w:t xml:space="preserve">**Klasse `PartnerRecord`**</w:t>
            </w:r>
          </w:p>
          <w:p>
            <w:pPr>
              <w:spacing w:after="100" w:line="280"/>
            </w:pPr>
            <w:r>
              <w:rPr>
                <w:rFonts w:ascii="Calibri" w:cs="Calibri" w:eastAsia="Calibri" w:hAnsi="Calibri"/>
                <w:i/>
                <w:iCs/>
                <w:sz w:val="22"/>
                <w:szCs w:val="22"/>
              </w:rPr>
              <w:t xml:space="preserve">`id` (integer, primaire sleutel)</w:t>
            </w:r>
          </w:p>
          <w:p>
            <w:pPr>
              <w:spacing w:after="100" w:line="280"/>
            </w:pPr>
            <w:r>
              <w:rPr>
                <w:rFonts w:ascii="Calibri" w:cs="Calibri" w:eastAsia="Calibri" w:hAnsi="Calibri"/>
                <w:i/>
                <w:iCs/>
                <w:sz w:val="22"/>
                <w:szCs w:val="22"/>
              </w:rPr>
              <w:t xml:space="preserve">`dossier_id` (integer, foreign key naar `Dossier`)</w:t>
            </w:r>
          </w:p>
          <w:p>
            <w:pPr>
              <w:spacing w:after="100" w:line="280"/>
            </w:pPr>
            <w:r>
              <w:rPr>
                <w:rFonts w:ascii="Calibri" w:cs="Calibri" w:eastAsia="Calibri" w:hAnsi="Calibri"/>
                <w:i/>
                <w:iCs/>
                <w:sz w:val="22"/>
                <w:szCs w:val="22"/>
              </w:rPr>
              <w:t xml:space="preserve">`volgorde` (integer, bepaalt welke rij "leidend" is bij meerdere records)</w:t>
            </w:r>
          </w:p>
          <w:p>
            <w:pPr>
              <w:spacing w:after="100" w:line="280"/>
            </w:pPr>
            <w:r>
              <w:rPr>
                <w:rFonts w:ascii="Calibri" w:cs="Calibri" w:eastAsia="Calibri" w:hAnsi="Calibri"/>
                <w:i/>
                <w:iCs/>
                <w:sz w:val="22"/>
                <w:szCs w:val="22"/>
              </w:rPr>
              <w:t xml:space="preserve">`bijzonder_pensioen_bedrag` (decimal, nullable)</w:t>
            </w:r>
          </w:p>
          <w:p>
            <w:pPr>
              <w:spacing w:after="100" w:line="280"/>
            </w:pPr>
            <w:r>
              <w:rPr>
                <w:rFonts w:ascii="Calibri" w:cs="Calibri" w:eastAsia="Calibri" w:hAnsi="Calibri"/>
                <w:i/>
                <w:iCs/>
                <w:sz w:val="22"/>
                <w:szCs w:val="22"/>
              </w:rPr>
              <w:t xml:space="preserve">**Klasse `Mutatie`**</w:t>
            </w:r>
          </w:p>
          <w:p>
            <w:pPr>
              <w:spacing w:after="100" w:line="280"/>
            </w:pPr>
            <w:r>
              <w:rPr>
                <w:rFonts w:ascii="Calibri" w:cs="Calibri" w:eastAsia="Calibri" w:hAnsi="Calibri"/>
                <w:i/>
                <w:iCs/>
                <w:sz w:val="22"/>
                <w:szCs w:val="22"/>
              </w:rPr>
              <w:t xml:space="preserve">`id` (integer, primaire sleutel)</w:t>
            </w:r>
          </w:p>
          <w:p>
            <w:pPr>
              <w:spacing w:after="100" w:line="280"/>
            </w:pPr>
            <w:r>
              <w:rPr>
                <w:rFonts w:ascii="Calibri" w:cs="Calibri" w:eastAsia="Calibri" w:hAnsi="Calibri"/>
                <w:i/>
                <w:iCs/>
                <w:sz w:val="22"/>
                <w:szCs w:val="22"/>
              </w:rPr>
              <w:t xml:space="preserve">`dossier_id` (integer, foreign key naar `Dossier`)</w:t>
            </w:r>
          </w:p>
          <w:p>
            <w:pPr>
              <w:spacing w:after="100" w:line="280"/>
            </w:pPr>
            <w:r>
              <w:rPr>
                <w:rFonts w:ascii="Calibri" w:cs="Calibri" w:eastAsia="Calibri" w:hAnsi="Calibri"/>
                <w:i/>
                <w:iCs/>
                <w:sz w:val="22"/>
                <w:szCs w:val="22"/>
              </w:rPr>
              <w:t xml:space="preserve">`type_code` (integer)</w:t>
            </w:r>
          </w:p>
          <w:p>
            <w:pPr>
              <w:spacing w:after="100" w:line="280"/>
            </w:pPr>
            <w:r>
              <w:rPr>
                <w:rFonts w:ascii="Calibri" w:cs="Calibri" w:eastAsia="Calibri" w:hAnsi="Calibri"/>
                <w:i/>
                <w:iCs/>
                <w:sz w:val="22"/>
                <w:szCs w:val="22"/>
              </w:rPr>
              <w:t xml:space="preserve">`volgnummer` (integer)</w:t>
            </w:r>
          </w:p>
        </w:tc>
      </w:tr>
    </w:tbl>
    <w:p>
      <w:pPr>
        <w:pStyle w:val="Heading2"/>
        <w:spacing w:after="120" w:before="200"/>
      </w:pPr>
      <w:r>
        <w:rPr>
          <w:rFonts w:ascii="Georgia" w:cs="Georgia" w:eastAsia="Georgia" w:hAnsi="Georgia"/>
          <w:b/>
          <w:bCs/>
          <w:color w:val="2C5AA0"/>
          <w:sz w:val="28"/>
          <w:szCs w:val="28"/>
        </w:rPr>
        <w:t xml:space="preserve">Dossierstuk 4-B — Gespreksfragment: Willemijn leest het diagram</w:t>
      </w:r>
    </w:p>
    <w:tbl>
      <w:tblPr>
        <w:tblW w:type="pct" w:w="100%"/>
        <w:tblBorders>
          <w:top w:val="single" w:color="F2F2F2" w:sz="2"/>
          <w:left w:val="single" w:color="2C5AA0" w:sz="36"/>
          <w:bottom w:val="single" w:color="F2F2F2" w:sz="2"/>
          <w:right w:val="single" w:color="F2F2F2" w:sz="2"/>
          <w:insideH w:val="single" w:color="auto" w:sz="4"/>
          <w:insideV w:val="single" w:color="auto" w:sz="4"/>
        </w:tblBorders>
      </w:tblPr>
      <w:tblGrid>
        <w:gridCol w:w="100"/>
      </w:tblGrid>
      <w:tr>
        <w:tc>
          <w:tcPr>
            <w:shd w:fill="F2F2F2" w:color="auto" w:val="clear"/>
            <w:tcMar>
              <w:top w:type="dxa" w:w="160"/>
              <w:left w:type="dxa" w:w="220"/>
              <w:bottom w:type="dxa" w:w="160"/>
              <w:right w:type="dxa" w:w="220"/>
            </w:tcMar>
          </w:tcPr>
          <w:p>
            <w:pPr>
              <w:spacing w:after="100" w:line="280"/>
            </w:pPr>
            <w:r>
              <w:rPr>
                <w:rFonts w:ascii="Calibri" w:cs="Calibri" w:eastAsia="Calibri" w:hAnsi="Calibri"/>
                <w:i/>
                <w:iCs/>
                <w:sz w:val="22"/>
                <w:szCs w:val="22"/>
              </w:rPr>
              <w:t xml:space="preserve">**Willemijn:** "Wat is `status_code` 20?"</w:t>
            </w:r>
          </w:p>
          <w:p>
            <w:pPr>
              <w:spacing w:after="100" w:line="280"/>
            </w:pPr>
            <w:r>
              <w:rPr>
                <w:rFonts w:ascii="Calibri" w:cs="Calibri" w:eastAsia="Calibri" w:hAnsi="Calibri"/>
                <w:i/>
                <w:iCs/>
                <w:sz w:val="22"/>
                <w:szCs w:val="22"/>
              </w:rPr>
              <w:t xml:space="preserve">**Daan:** "In behandeling."</w:t>
            </w:r>
          </w:p>
          <w:p>
            <w:pPr>
              <w:spacing w:after="100" w:line="280"/>
            </w:pPr>
            <w:r>
              <w:rPr>
                <w:rFonts w:ascii="Calibri" w:cs="Calibri" w:eastAsia="Calibri" w:hAnsi="Calibri"/>
                <w:i/>
                <w:iCs/>
                <w:sz w:val="22"/>
                <w:szCs w:val="22"/>
              </w:rPr>
              <w:t xml:space="preserve">**Willemijn:** "En het verschil tussen 'in behandeling omdat we op het archief in Zwolle wachten' en 'in behandeling omdat Saïda de compliance-check nog moet doen'? Dat zijn voor mij twee heel verschillende situaties — bij de een kan ik niks doen, bij de ander kan ik Saïda een seintje geven."</w:t>
            </w:r>
          </w:p>
          <w:p>
            <w:pPr>
              <w:spacing w:after="100" w:line="280"/>
            </w:pPr>
            <w:r>
              <w:rPr>
                <w:rFonts w:ascii="Calibri" w:cs="Calibri" w:eastAsia="Calibri" w:hAnsi="Calibri"/>
                <w:i/>
                <w:iCs/>
                <w:sz w:val="22"/>
                <w:szCs w:val="22"/>
              </w:rPr>
              <w:t xml:space="preserve">**Daan:** "Dat is... allebei code 20."</w:t>
            </w:r>
          </w:p>
          <w:p>
            <w:pPr>
              <w:spacing w:after="100" w:line="280"/>
            </w:pPr>
            <w:r>
              <w:rPr>
                <w:rFonts w:ascii="Calibri" w:cs="Calibri" w:eastAsia="Calibri" w:hAnsi="Calibri"/>
                <w:i/>
                <w:iCs/>
                <w:sz w:val="22"/>
                <w:szCs w:val="22"/>
              </w:rPr>
              <w:t xml:space="preserve">**Willemijn:** "Dan zie ik in dit plaatje niet meer wat ik in mijn werk wél zie. Ik zie een getal."</w:t>
            </w:r>
          </w:p>
        </w:tc>
      </w:tr>
    </w:tbl>
    <w:p>
      <w:pPr>
        <w:pStyle w:val="Heading2"/>
        <w:spacing w:after="120" w:before="200"/>
      </w:pPr>
      <w:r>
        <w:rPr>
          <w:rFonts w:ascii="Georgia" w:cs="Georgia" w:eastAsia="Georgia" w:hAnsi="Georgia"/>
          <w:b/>
          <w:bCs/>
          <w:color w:val="2C5AA0"/>
          <w:sz w:val="28"/>
          <w:szCs w:val="28"/>
        </w:rPr>
        <w:t xml:space="preserve">Dossierstuk 4-C — Rutgers notitie na de sessie</w:t>
      </w:r>
    </w:p>
    <w:tbl>
      <w:tblPr>
        <w:tblW w:type="pct" w:w="100%"/>
        <w:tblBorders>
          <w:top w:val="single" w:color="F2F2F2" w:sz="2"/>
          <w:left w:val="single" w:color="2C5AA0" w:sz="36"/>
          <w:bottom w:val="single" w:color="F2F2F2" w:sz="2"/>
          <w:right w:val="single" w:color="F2F2F2" w:sz="2"/>
          <w:insideH w:val="single" w:color="auto" w:sz="4"/>
          <w:insideV w:val="single" w:color="auto" w:sz="4"/>
        </w:tblBorders>
      </w:tblPr>
      <w:tblGrid>
        <w:gridCol w:w="100"/>
      </w:tblGrid>
      <w:tr>
        <w:tc>
          <w:tcPr>
            <w:shd w:fill="F2F2F2" w:color="auto" w:val="clear"/>
            <w:tcMar>
              <w:top w:type="dxa" w:w="160"/>
              <w:left w:type="dxa" w:w="220"/>
              <w:bottom w:type="dxa" w:w="160"/>
              <w:right w:type="dxa" w:w="220"/>
            </w:tcMar>
          </w:tcPr>
          <w:p>
            <w:pPr>
              <w:spacing w:after="100" w:line="280"/>
            </w:pPr>
            <w:r>
              <w:rPr>
                <w:rFonts w:ascii="Calibri" w:cs="Calibri" w:eastAsia="Calibri" w:hAnsi="Calibri"/>
                <w:i/>
                <w:iCs/>
                <w:sz w:val="22"/>
                <w:szCs w:val="22"/>
              </w:rPr>
              <w:t xml:space="preserve">"Ik heb de tabel `DOSSIER` uit de polisadministratie ernaast gelegd. `status_code` in Daans model heeft dezelfde tien waarden als de kolom `STATUS` in de bestaande tabel. `partnertype_code` heeft dezelfde drie waarden als `PARTNERTYPE`. Dit is niet een nieuw domeinmodel met technische details erbij — dit is de oude tabel, overgetypt."</w:t>
            </w:r>
          </w:p>
        </w:tc>
      </w:tr>
    </w:tbl>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Opdracht 1 — Kaart of terrein? (15 min)</w:t>
      </w:r>
    </w:p>
    <w:p>
      <w:pPr>
        <w:spacing w:after="140" w:line="300"/>
      </w:pPr>
      <w:r>
        <w:rPr>
          <w:rFonts w:ascii="Calibri" w:cs="Calibri" w:eastAsia="Calibri" w:hAnsi="Calibri"/>
          <w:b w:val="false"/>
          <w:bCs w:val="false"/>
          <w:i w:val="false"/>
          <w:iCs w:val="false"/>
          <w:sz w:val="22"/>
          <w:szCs w:val="22"/>
        </w:rPr>
        <w:t xml:space="preserve">Beoordeel per element uit dossierstuk 4-A of het waarschijnlijk een </w:t>
      </w:r>
      <w:r>
        <w:rPr>
          <w:rFonts w:ascii="Calibri" w:cs="Calibri" w:eastAsia="Calibri" w:hAnsi="Calibri"/>
          <w:b/>
          <w:bCs/>
          <w:i w:val="false"/>
          <w:iCs w:val="false"/>
          <w:sz w:val="22"/>
          <w:szCs w:val="22"/>
        </w:rPr>
        <w:t xml:space="preserve">domeinbegrip</w:t>
      </w:r>
      <w:r>
        <w:rPr>
          <w:rFonts w:ascii="Calibri" w:cs="Calibri" w:eastAsia="Calibri" w:hAnsi="Calibri"/>
          <w:b w:val="false"/>
          <w:bCs w:val="false"/>
          <w:i w:val="false"/>
          <w:iCs w:val="false"/>
          <w:sz w:val="22"/>
          <w:szCs w:val="22"/>
        </w:rPr>
        <w:t xml:space="preserve"> is (hoort in het model dat Willemijn leest) of een </w:t>
      </w:r>
      <w:r>
        <w:rPr>
          <w:rFonts w:ascii="Calibri" w:cs="Calibri" w:eastAsia="Calibri" w:hAnsi="Calibri"/>
          <w:b/>
          <w:bCs/>
          <w:i w:val="false"/>
          <w:iCs w:val="false"/>
          <w:sz w:val="22"/>
          <w:szCs w:val="22"/>
        </w:rPr>
        <w:t xml:space="preserve">technisch element</w:t>
      </w:r>
      <w:r>
        <w:rPr>
          <w:rFonts w:ascii="Calibri" w:cs="Calibri" w:eastAsia="Calibri" w:hAnsi="Calibri"/>
          <w:b w:val="false"/>
          <w:bCs w:val="false"/>
          <w:i w:val="false"/>
          <w:iCs w:val="false"/>
          <w:sz w:val="22"/>
          <w:szCs w:val="22"/>
        </w:rPr>
        <w:t xml:space="preserve"> (hoort in de implementatie, niet in het gesprek met Willemijn). Onderbouw kort.</w:t>
      </w:r>
    </w:p>
    <w:p>
      <w:pPr>
        <w:pStyle w:val="ListParagraph"/>
        <w:numPr>
          <w:ilvl w:val="0"/>
          <w:numId w:val="1"/>
        </w:numPr>
        <w:spacing w:after="80"/>
      </w:pPr>
      <w:r>
        <w:rPr>
          <w:rFonts w:ascii="Calibri" w:cs="Calibri" w:eastAsia="Calibri" w:hAnsi="Calibri"/>
          <w:sz w:val="22"/>
          <w:szCs w:val="22"/>
        </w:rPr>
        <w:t xml:space="preserve">`partnertype_code` met de waarden 1, 2, 3.</w:t>
      </w:r>
    </w:p>
    <w:p>
      <w:pPr>
        <w:pStyle w:val="ListParagraph"/>
        <w:numPr>
          <w:ilvl w:val="0"/>
          <w:numId w:val="1"/>
        </w:numPr>
        <w:spacing w:after="80"/>
      </w:pPr>
      <w:r>
        <w:rPr>
          <w:rFonts w:ascii="Calibri" w:cs="Calibri" w:eastAsia="Calibri" w:hAnsi="Calibri"/>
          <w:sz w:val="22"/>
          <w:szCs w:val="22"/>
        </w:rPr>
        <w:t xml:space="preserve">Het feit dat er, bij samenloop, meer dan één partnerclaim tegelijk kan bestaan.</w:t>
      </w:r>
    </w:p>
    <w:p>
      <w:pPr>
        <w:pStyle w:val="ListParagraph"/>
        <w:numPr>
          <w:ilvl w:val="0"/>
          <w:numId w:val="1"/>
        </w:numPr>
        <w:spacing w:after="80"/>
      </w:pPr>
      <w:r>
        <w:rPr>
          <w:rFonts w:ascii="Calibri" w:cs="Calibri" w:eastAsia="Calibri" w:hAnsi="Calibri"/>
          <w:sz w:val="22"/>
          <w:szCs w:val="22"/>
        </w:rPr>
        <w:t xml:space="preserve">`dossier_id` als foreign key in `PartnerRecord`.</w:t>
      </w:r>
    </w:p>
    <w:p>
      <w:pPr>
        <w:pStyle w:val="ListParagraph"/>
        <w:numPr>
          <w:ilvl w:val="0"/>
          <w:numId w:val="1"/>
        </w:numPr>
        <w:spacing w:after="80"/>
      </w:pPr>
      <w:r>
        <w:rPr>
          <w:rFonts w:ascii="Calibri" w:cs="Calibri" w:eastAsia="Calibri" w:hAnsi="Calibri"/>
          <w:sz w:val="22"/>
          <w:szCs w:val="22"/>
        </w:rPr>
        <w:t xml:space="preserve">Het onderscheid tussen een claim die wacht op het archief in Zwolle en een claim die wacht op de compliance-check van Saïda.</w:t>
      </w:r>
    </w:p>
    <w:p>
      <w:pPr>
        <w:pStyle w:val="ListParagraph"/>
        <w:numPr>
          <w:ilvl w:val="0"/>
          <w:numId w:val="1"/>
        </w:numPr>
        <w:spacing w:after="80"/>
      </w:pPr>
      <w:r>
        <w:rPr>
          <w:rFonts w:ascii="Calibri" w:cs="Calibri" w:eastAsia="Calibri" w:hAnsi="Calibri"/>
          <w:sz w:val="22"/>
          <w:szCs w:val="22"/>
        </w:rPr>
        <w:t xml:space="preserve">`aangemaakt_op` als timestamp.</w:t>
      </w:r>
    </w:p>
    <w:p>
      <w:pPr>
        <w:pStyle w:val="ListParagraph"/>
        <w:numPr>
          <w:ilvl w:val="0"/>
          <w:numId w:val="1"/>
        </w:numPr>
        <w:spacing w:after="80"/>
      </w:pPr>
      <w:r>
        <w:rPr>
          <w:rFonts w:ascii="Calibri" w:cs="Calibri" w:eastAsia="Calibri" w:hAnsi="Calibri"/>
          <w:sz w:val="22"/>
          <w:szCs w:val="22"/>
        </w:rPr>
        <w:t xml:space="preserve">De regel dat een bijzonder partnerpensioen wordt afgetrokken van het "gewone" partnerpensioen van de huidige partner.</w:t>
      </w:r>
    </w:p>
    <w:p>
      <w:pPr>
        <w:pStyle w:val="ListParagraph"/>
        <w:numPr>
          <w:ilvl w:val="0"/>
          <w:numId w:val="1"/>
        </w:numPr>
        <w:spacing w:after="80"/>
      </w:pPr>
      <w:r>
        <w:rPr>
          <w:rFonts w:ascii="Calibri" w:cs="Calibri" w:eastAsia="Calibri" w:hAnsi="Calibri"/>
          <w:sz w:val="22"/>
          <w:szCs w:val="22"/>
        </w:rPr>
        <w:t xml:space="preserve">`volgnummer` in de klasse `Mutatie`.</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Opdracht 2 — Lees dossierstuk 4-B en 4-C (20 min)</w:t>
      </w:r>
    </w:p>
    <w:p>
      <w:pPr>
        <w:spacing w:after="140" w:line="300"/>
      </w:pPr>
      <w:r>
        <w:rPr>
          <w:rFonts w:ascii="Calibri" w:cs="Calibri" w:eastAsia="Calibri" w:hAnsi="Calibri"/>
          <w:b w:val="false"/>
          <w:bCs w:val="false"/>
          <w:i w:val="false"/>
          <w:iCs w:val="false"/>
          <w:sz w:val="22"/>
          <w:szCs w:val="22"/>
        </w:rPr>
        <w:t xml:space="preserve">Lees het gespreksfragment en Rutgers notitie. Beantwoord:</w:t>
      </w:r>
    </w:p>
    <w:p>
      <w:pPr>
        <w:spacing w:after="140" w:line="300"/>
      </w:pPr>
      <w:r>
        <w:rPr>
          <w:rFonts w:ascii="Calibri" w:cs="Calibri" w:eastAsia="Calibri" w:hAnsi="Calibri"/>
          <w:b w:val="false"/>
          <w:bCs w:val="false"/>
          <w:i w:val="false"/>
          <w:iCs w:val="false"/>
          <w:sz w:val="22"/>
          <w:szCs w:val="22"/>
        </w:rPr>
        <w:t xml:space="preserve">a. Welke modeltoets-vraag uit de reader (§4.4) raakt Willemijns probleem met </w:t>
      </w:r>
      <w:r>
        <w:rPr>
          <w:rFonts w:ascii="Calibri" w:cs="Calibri" w:eastAsia="Calibri" w:hAnsi="Calibri"/>
          <w:b w:val="false"/>
          <w:bCs w:val="false"/>
          <w:i w:val="false"/>
          <w:iCs w:val="false"/>
          <w:sz w:val="22"/>
          <w:szCs w:val="22"/>
        </w:rPr>
        <w:t xml:space="preserve">status_code</w:t>
      </w:r>
      <w:r>
        <w:rPr>
          <w:rFonts w:ascii="Calibri" w:cs="Calibri" w:eastAsia="Calibri" w:hAnsi="Calibri"/>
          <w:b w:val="false"/>
          <w:bCs w:val="false"/>
          <w:i w:val="false"/>
          <w:iCs w:val="false"/>
          <w:sz w:val="22"/>
          <w:szCs w:val="22"/>
        </w:rPr>
        <w:t xml:space="preserve"> het meest direct? Onderbouw.</w:t>
      </w:r>
    </w:p>
    <w:p>
      <w:pPr>
        <w:spacing w:after="140" w:line="300"/>
      </w:pPr>
      <w:r>
        <w:rPr>
          <w:rFonts w:ascii="Calibri" w:cs="Calibri" w:eastAsia="Calibri" w:hAnsi="Calibri"/>
          <w:b w:val="false"/>
          <w:bCs w:val="false"/>
          <w:i w:val="false"/>
          <w:iCs w:val="false"/>
          <w:sz w:val="22"/>
          <w:szCs w:val="22"/>
        </w:rPr>
        <w:t xml:space="preserve">b. Rutger constateert dat het model "de oude tabel, overgetypt" is. Noem twee concrete aanwijzingen uit dossierstuk 4-A die zijn constatering onderbouwen.</w:t>
      </w:r>
    </w:p>
    <w:p>
      <w:pPr>
        <w:spacing w:after="140" w:line="300"/>
      </w:pPr>
      <w:r>
        <w:rPr>
          <w:rFonts w:ascii="Calibri" w:cs="Calibri" w:eastAsia="Calibri" w:hAnsi="Calibri"/>
          <w:b w:val="false"/>
          <w:bCs w:val="false"/>
          <w:i w:val="false"/>
          <w:iCs w:val="false"/>
          <w:sz w:val="22"/>
          <w:szCs w:val="22"/>
        </w:rPr>
        <w:t xml:space="preserve">c. Stel dat het team </w:t>
      </w:r>
      <w:r>
        <w:rPr>
          <w:rFonts w:ascii="Calibri" w:cs="Calibri" w:eastAsia="Calibri" w:hAnsi="Calibri"/>
          <w:b w:val="false"/>
          <w:bCs w:val="false"/>
          <w:i w:val="false"/>
          <w:iCs w:val="false"/>
          <w:sz w:val="22"/>
          <w:szCs w:val="22"/>
        </w:rPr>
        <w:t xml:space="preserve">status_code</w:t>
      </w:r>
      <w:r>
        <w:rPr>
          <w:rFonts w:ascii="Calibri" w:cs="Calibri" w:eastAsia="Calibri" w:hAnsi="Calibri"/>
          <w:b w:val="false"/>
          <w:bCs w:val="false"/>
          <w:i w:val="false"/>
          <w:iCs w:val="false"/>
          <w:sz w:val="22"/>
          <w:szCs w:val="22"/>
        </w:rPr>
        <w:t xml:space="preserve"> 20 zou opsplitsen in twee aparte, herkenbare begrippen. Bedenk twee namen die, in Willemijns taal, het verschil tussen "wacht op archief" en "wacht op compliance-check" scherp maken.</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Opdracht 3 — Voer de modeltoets uit (25 min)</w:t>
      </w:r>
    </w:p>
    <w:p>
      <w:pPr>
        <w:spacing w:after="140" w:line="300"/>
      </w:pPr>
      <w:r>
        <w:rPr>
          <w:rFonts w:ascii="Calibri" w:cs="Calibri" w:eastAsia="Calibri" w:hAnsi="Calibri"/>
          <w:b w:val="false"/>
          <w:bCs w:val="false"/>
          <w:i w:val="false"/>
          <w:iCs w:val="false"/>
          <w:sz w:val="22"/>
          <w:szCs w:val="22"/>
        </w:rPr>
        <w:t xml:space="preserve">Kies één modelfragment uit dossierstuk 4-A (bijvoorbeeld de klasse </w:t>
      </w:r>
      <w:r>
        <w:rPr>
          <w:rFonts w:ascii="Calibri" w:cs="Calibri" w:eastAsia="Calibri" w:hAnsi="Calibri"/>
          <w:b w:val="false"/>
          <w:bCs w:val="false"/>
          <w:i w:val="false"/>
          <w:iCs w:val="false"/>
          <w:sz w:val="22"/>
          <w:szCs w:val="22"/>
        </w:rPr>
        <w:t xml:space="preserve">PartnerRecord</w:t>
      </w:r>
      <w:r>
        <w:rPr>
          <w:rFonts w:ascii="Calibri" w:cs="Calibri" w:eastAsia="Calibri" w:hAnsi="Calibri"/>
          <w:b w:val="false"/>
          <w:bCs w:val="false"/>
          <w:i w:val="false"/>
          <w:iCs w:val="false"/>
          <w:sz w:val="22"/>
          <w:szCs w:val="22"/>
        </w:rPr>
        <w:t xml:space="preserve"> met het veld </w:t>
      </w:r>
      <w:r>
        <w:rPr>
          <w:rFonts w:ascii="Calibri" w:cs="Calibri" w:eastAsia="Calibri" w:hAnsi="Calibri"/>
          <w:b w:val="false"/>
          <w:bCs w:val="false"/>
          <w:i w:val="false"/>
          <w:iCs w:val="false"/>
          <w:sz w:val="22"/>
          <w:szCs w:val="22"/>
        </w:rPr>
        <w:t xml:space="preserve">volgorde</w:t>
      </w:r>
      <w:r>
        <w:rPr>
          <w:rFonts w:ascii="Calibri" w:cs="Calibri" w:eastAsia="Calibri" w:hAnsi="Calibri"/>
          <w:b w:val="false"/>
          <w:bCs w:val="false"/>
          <w:i w:val="false"/>
          <w:iCs w:val="false"/>
          <w:sz w:val="22"/>
          <w:szCs w:val="22"/>
        </w:rPr>
        <w:t xml:space="preserve">, of de klasse </w:t>
      </w:r>
      <w:r>
        <w:rPr>
          <w:rFonts w:ascii="Calibri" w:cs="Calibri" w:eastAsia="Calibri" w:hAnsi="Calibri"/>
          <w:b w:val="false"/>
          <w:bCs w:val="false"/>
          <w:i w:val="false"/>
          <w:iCs w:val="false"/>
          <w:sz w:val="22"/>
          <w:szCs w:val="22"/>
        </w:rPr>
        <w:t xml:space="preserve">Mutatie</w:t>
      </w:r>
      <w:r>
        <w:rPr>
          <w:rFonts w:ascii="Calibri" w:cs="Calibri" w:eastAsia="Calibri" w:hAnsi="Calibri"/>
          <w:b w:val="false"/>
          <w:bCs w:val="false"/>
          <w:i w:val="false"/>
          <w:iCs w:val="false"/>
          <w:sz w:val="22"/>
          <w:szCs w:val="22"/>
        </w:rPr>
        <w:t xml:space="preserve">). Vul de volledige modeltoets in: alle vijf de vragen met een korte onderbouwing, en het afsluitende veld "dat het verschil maakt".</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Opdracht 4 — De andere kant van de valkuil (15 min)</w:t>
      </w:r>
    </w:p>
    <w:p>
      <w:pPr>
        <w:spacing w:after="140" w:line="300"/>
      </w:pPr>
      <w:r>
        <w:rPr>
          <w:rFonts w:ascii="Calibri" w:cs="Calibri" w:eastAsia="Calibri" w:hAnsi="Calibri"/>
          <w:b w:val="false"/>
          <w:bCs w:val="false"/>
          <w:i w:val="false"/>
          <w:iCs w:val="false"/>
          <w:sz w:val="22"/>
          <w:szCs w:val="22"/>
        </w:rPr>
        <w:t xml:space="preserve">De reader beschrijft twee manieren om de kaart kwijt te raken: een model dat te ver van de implementatie afstaat, en een model dat stiekem al de implementatie is (Daans valkuil). Bedenk, op basis van het casusdossier, een kort voorbeeld van de eérste valkuil bij het Nabestaandenloket — een model dat zo abstract of ideaal is opgesteld dat niemand het ooit kan bouwen. Beschrijf in een paar zinnen wat daar concreet misgaat, en wie dat als eerste merkt.</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Opdracht 5 — Het gesprek tussen Daan en Willemijn (30 min, tweetallen)</w:t>
      </w:r>
    </w:p>
    <w:p>
      <w:pPr>
        <w:spacing w:after="140" w:line="300"/>
      </w:pPr>
      <w:r>
        <w:rPr>
          <w:rFonts w:ascii="Calibri" w:cs="Calibri" w:eastAsia="Calibri" w:hAnsi="Calibri"/>
          <w:b w:val="false"/>
          <w:bCs w:val="false"/>
          <w:i w:val="false"/>
          <w:iCs w:val="false"/>
          <w:sz w:val="22"/>
          <w:szCs w:val="22"/>
        </w:rPr>
        <w:t xml:space="preserve">Eén van jullie is Daan, met het diagram uit dossierstuk 4-A voor zich. De ander is Willemijn. Willemijn leest het diagram hardop voor en stelt bij elk veld de vraag: "wat betekent dit, in mijn werk?" Daan mag het diagram niet verdedigen door de techniek uit te leggen — hij moet, net als in de reader bij Tijmens vraag, steeds terugvallen op het verhaal in gewone taal.</w:t>
      </w:r>
    </w:p>
    <w:p>
      <w:pPr>
        <w:spacing w:after="140" w:line="300"/>
      </w:pPr>
      <w:r>
        <w:rPr>
          <w:rFonts w:ascii="Calibri" w:cs="Calibri" w:eastAsia="Calibri" w:hAnsi="Calibri"/>
          <w:b w:val="false"/>
          <w:bCs w:val="false"/>
          <w:i w:val="false"/>
          <w:iCs w:val="false"/>
          <w:sz w:val="22"/>
          <w:szCs w:val="22"/>
        </w:rPr>
        <w:t xml:space="preserve">Wissel daarna van rol met een nieuw fragment: de klasse </w:t>
      </w:r>
      <w:r>
        <w:rPr>
          <w:rFonts w:ascii="Calibri" w:cs="Calibri" w:eastAsia="Calibri" w:hAnsi="Calibri"/>
          <w:b w:val="false"/>
          <w:bCs w:val="false"/>
          <w:i w:val="false"/>
          <w:iCs w:val="false"/>
          <w:sz w:val="22"/>
          <w:szCs w:val="22"/>
        </w:rPr>
        <w:t xml:space="preserve">Mutatie</w:t>
      </w:r>
      <w:r>
        <w:rPr>
          <w:rFonts w:ascii="Calibri" w:cs="Calibri" w:eastAsia="Calibri" w:hAnsi="Calibri"/>
          <w:b w:val="false"/>
          <w:bCs w:val="false"/>
          <w:i w:val="false"/>
          <w:iCs w:val="false"/>
          <w:sz w:val="22"/>
          <w:szCs w:val="22"/>
        </w:rPr>
        <w:t xml:space="preserve"> met </w:t>
      </w:r>
      <w:r>
        <w:rPr>
          <w:rFonts w:ascii="Calibri" w:cs="Calibri" w:eastAsia="Calibri" w:hAnsi="Calibri"/>
          <w:b w:val="false"/>
          <w:bCs w:val="false"/>
          <w:i w:val="false"/>
          <w:iCs w:val="false"/>
          <w:sz w:val="22"/>
          <w:szCs w:val="22"/>
        </w:rPr>
        <w:t xml:space="preserve">type_code</w:t>
      </w:r>
      <w:r>
        <w:rPr>
          <w:rFonts w:ascii="Calibri" w:cs="Calibri" w:eastAsia="Calibri" w:hAnsi="Calibri"/>
          <w:b w:val="false"/>
          <w:bCs w:val="false"/>
          <w:i w:val="false"/>
          <w:iCs w:val="false"/>
          <w:sz w:val="22"/>
          <w:szCs w:val="22"/>
        </w:rPr>
        <w:t xml:space="preserve"> en </w:t>
      </w:r>
      <w:r>
        <w:rPr>
          <w:rFonts w:ascii="Calibri" w:cs="Calibri" w:eastAsia="Calibri" w:hAnsi="Calibri"/>
          <w:b w:val="false"/>
          <w:bCs w:val="false"/>
          <w:i w:val="false"/>
          <w:iCs w:val="false"/>
          <w:sz w:val="22"/>
          <w:szCs w:val="22"/>
        </w:rPr>
        <w:t xml:space="preserve">volgnummer</w:t>
      </w:r>
      <w:r>
        <w:rPr>
          <w:rFonts w:ascii="Calibri" w:cs="Calibri" w:eastAsia="Calibri" w:hAnsi="Calibri"/>
          <w:b w:val="false"/>
          <w:bCs w:val="false"/>
          <w:i w:val="false"/>
          <w:iCs w:val="false"/>
          <w:sz w:val="22"/>
          <w:szCs w:val="22"/>
        </w:rPr>
        <w:t xml:space="preserve">. Willemijn moet er nu achter komen welke echte, herkenbare gebeurtenissen (in taalkaart-termen) achter die twee technische velden schuilgaan.</w:t>
      </w:r>
    </w:p>
    <w:p>
      <w:pPr>
        <w:spacing w:after="140" w:line="300"/>
      </w:pPr>
      <w:r>
        <w:rPr>
          <w:rFonts w:ascii="Calibri" w:cs="Calibri" w:eastAsia="Calibri" w:hAnsi="Calibri"/>
          <w:b w:val="false"/>
          <w:bCs w:val="false"/>
          <w:i w:val="false"/>
          <w:iCs w:val="false"/>
          <w:sz w:val="22"/>
          <w:szCs w:val="22"/>
        </w:rPr>
        <w:t xml:space="preserve">Bespreek na afloop: bij welk fragment kostte het meer moeite om terug te vallen op gewone taal, en waarom?</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Opdracht 6 — De les van WGP 2.0, deel drie (20 min, plenair)</w:t>
      </w:r>
    </w:p>
    <w:p>
      <w:pPr>
        <w:spacing w:after="140" w:line="300"/>
      </w:pPr>
      <w:r>
        <w:rPr>
          <w:rFonts w:ascii="Calibri" w:cs="Calibri" w:eastAsia="Calibri" w:hAnsi="Calibri"/>
          <w:b w:val="false"/>
          <w:bCs w:val="false"/>
          <w:i w:val="false"/>
          <w:iCs w:val="false"/>
          <w:sz w:val="22"/>
          <w:szCs w:val="22"/>
        </w:rPr>
        <w:t xml:space="preserve">Het casusdossier noemt dat de specificatie van WGP 2.0 was geschreven in de taal van de analisten, niet in de taal van de mensen die het werk deden — en dat "mutatie" één plek kreeg in een tabel terwijl het in de praktijk vijf of zes dingen betekende. Formuleer gezamenlijk in maximaal vijf zinnen: was dit bij WGP 2.0 vooral een taalprobleem (zoals in deel 2 behandeld) of vooral een kaart-en-terrein-probleem (dit deel) — of allebei tegelijk, en hoe hangen die twee dan samen? Bewaar dit antwoord; je hebt het nodig in deel 10.</w:t>
      </w:r>
    </w:p>
    <w:p>
      <w:pPr>
        <w:spacing w:after="140" w:line="300"/>
      </w:pPr>
      <w:r>
        <w:rPr>
          <w:rFonts w:ascii="Calibri" w:cs="Calibri" w:eastAsia="Calibri" w:hAnsi="Calibri"/>
          <w:sz w:val="22"/>
          <w:szCs w:val="22"/>
        </w:rPr>
        <w:t xml:space="preserve"/>
      </w:r>
    </w:p>
    <w:p>
      <w:pPr>
        <w:pStyle w:val="Heading1"/>
        <w:pBdr>
          <w:bottom w:val="single" w:color="1B2A4A" w:sz="12" w:space="4"/>
        </w:pBdr>
        <w:spacing w:after="160" w:before="240"/>
      </w:pPr>
      <w:r>
        <w:rPr>
          <w:rFonts w:ascii="Georgia" w:cs="Georgia" w:eastAsia="Georgia" w:hAnsi="Georgia"/>
          <w:b/>
          <w:bCs/>
          <w:color w:val="1B2A4A"/>
          <w:sz w:val="36"/>
          <w:szCs w:val="36"/>
        </w:rPr>
        <w:t xml:space="preserve">Uitwerkingen</w:t>
      </w:r>
    </w:p>
    <w:p>
      <w:pPr>
        <w:pStyle w:val="Heading2"/>
        <w:spacing w:after="120" w:before="200"/>
      </w:pPr>
      <w:r>
        <w:rPr>
          <w:rFonts w:ascii="Georgia" w:cs="Georgia" w:eastAsia="Georgia" w:hAnsi="Georgia"/>
          <w:b/>
          <w:bCs/>
          <w:color w:val="2C5AA0"/>
          <w:sz w:val="28"/>
          <w:szCs w:val="28"/>
        </w:rPr>
        <w:t xml:space="preserve">Uitwerking 1</w:t>
      </w:r>
    </w:p>
    <w:p>
      <w:pPr>
        <w:pStyle w:val="ListParagraph"/>
        <w:numPr>
          <w:ilvl w:val="0"/>
          <w:numId w:val="1"/>
        </w:numPr>
        <w:spacing w:after="80"/>
      </w:pPr>
      <w:r>
        <w:rPr>
          <w:rFonts w:ascii="Calibri" w:cs="Calibri" w:eastAsia="Calibri" w:hAnsi="Calibri"/>
          <w:sz w:val="22"/>
          <w:szCs w:val="22"/>
        </w:rPr>
        <w:t xml:space="preserve">**Technisch element**, met een domeinbegrip erachter verstopt. De onderliggende driedeling (huwelijkspartner, geregistreerd partner, samenwonend met contract) is wél een domeinbegrip — de codering ervan tot 1, 2, 3 is een technische keuze die in het model met Willemijn niet zo hoort te staan.</w:t>
      </w:r>
    </w:p>
    <w:p>
      <w:pPr>
        <w:pStyle w:val="ListParagraph"/>
        <w:numPr>
          <w:ilvl w:val="0"/>
          <w:numId w:val="1"/>
        </w:numPr>
        <w:spacing w:after="80"/>
      </w:pPr>
      <w:r>
        <w:rPr>
          <w:rFonts w:ascii="Calibri" w:cs="Calibri" w:eastAsia="Calibri" w:hAnsi="Calibri"/>
          <w:sz w:val="22"/>
          <w:szCs w:val="22"/>
        </w:rPr>
        <w:t xml:space="preserve">**Domeinbegrip.** Dit is precies het feit dat Willemijn in dossier 4471 tegenkwam en dat het model moet kunnen uitdrukken.</w:t>
      </w:r>
    </w:p>
    <w:p>
      <w:pPr>
        <w:pStyle w:val="ListParagraph"/>
        <w:numPr>
          <w:ilvl w:val="0"/>
          <w:numId w:val="1"/>
        </w:numPr>
        <w:spacing w:after="80"/>
      </w:pPr>
      <w:r>
        <w:rPr>
          <w:rFonts w:ascii="Calibri" w:cs="Calibri" w:eastAsia="Calibri" w:hAnsi="Calibri"/>
          <w:sz w:val="22"/>
          <w:szCs w:val="22"/>
        </w:rPr>
        <w:t xml:space="preserve">**Technisch element.** Een foreign key bestaat vanwege de manier waarop een relationele database rijen aan elkaar koppelt, niet vanwege een domeinbehoefte.</w:t>
      </w:r>
    </w:p>
    <w:p>
      <w:pPr>
        <w:pStyle w:val="ListParagraph"/>
        <w:numPr>
          <w:ilvl w:val="0"/>
          <w:numId w:val="1"/>
        </w:numPr>
        <w:spacing w:after="80"/>
      </w:pPr>
      <w:r>
        <w:rPr>
          <w:rFonts w:ascii="Calibri" w:cs="Calibri" w:eastAsia="Calibri" w:hAnsi="Calibri"/>
          <w:sz w:val="22"/>
          <w:szCs w:val="22"/>
        </w:rPr>
        <w:t xml:space="preserve">**Domeinbegrip.** Dit is precies het onderscheid dat in `status_code` verloren is gegaan en dat voor Willemijns dagelijkse werk (weet ik wie ik moet bellen) direct relevant is.</w:t>
      </w:r>
    </w:p>
    <w:p>
      <w:pPr>
        <w:pStyle w:val="ListParagraph"/>
        <w:numPr>
          <w:ilvl w:val="0"/>
          <w:numId w:val="1"/>
        </w:numPr>
        <w:spacing w:after="80"/>
      </w:pPr>
      <w:r>
        <w:rPr>
          <w:rFonts w:ascii="Calibri" w:cs="Calibri" w:eastAsia="Calibri" w:hAnsi="Calibri"/>
          <w:sz w:val="22"/>
          <w:szCs w:val="22"/>
        </w:rPr>
        <w:t xml:space="preserve">**Technisch element.** Een audit-timestamp is een technische behoefte, geen begrip waar Willemijn in haar werk over spreekt.</w:t>
      </w:r>
    </w:p>
    <w:p>
      <w:pPr>
        <w:pStyle w:val="ListParagraph"/>
        <w:numPr>
          <w:ilvl w:val="0"/>
          <w:numId w:val="1"/>
        </w:numPr>
        <w:spacing w:after="80"/>
      </w:pPr>
      <w:r>
        <w:rPr>
          <w:rFonts w:ascii="Calibri" w:cs="Calibri" w:eastAsia="Calibri" w:hAnsi="Calibri"/>
          <w:sz w:val="22"/>
          <w:szCs w:val="22"/>
        </w:rPr>
        <w:t xml:space="preserve">**Domeinbegrip.** Dit is een rekenregel uit het reglement, precies het soort feit dat het domeinmodel moet kunnen laten zien.</w:t>
      </w:r>
    </w:p>
    <w:p>
      <w:pPr>
        <w:pStyle w:val="ListParagraph"/>
        <w:numPr>
          <w:ilvl w:val="0"/>
          <w:numId w:val="1"/>
        </w:numPr>
        <w:spacing w:after="80"/>
      </w:pPr>
      <w:r>
        <w:rPr>
          <w:rFonts w:ascii="Calibri" w:cs="Calibri" w:eastAsia="Calibri" w:hAnsi="Calibri"/>
          <w:sz w:val="22"/>
          <w:szCs w:val="22"/>
        </w:rPr>
        <w:t xml:space="preserve">**Technisch element.** Een volgnummer om rijen in een tabel te ordenen is een implementatiedetail, geen iets waar Willemijn ooit naar zou vragen.</w:t>
      </w:r>
    </w:p>
    <w:p>
      <w:pPr>
        <w:pStyle w:val="Heading2"/>
        <w:spacing w:after="120" w:before="200"/>
      </w:pPr>
      <w:r>
        <w:rPr>
          <w:rFonts w:ascii="Georgia" w:cs="Georgia" w:eastAsia="Georgia" w:hAnsi="Georgia"/>
          <w:b/>
          <w:bCs/>
          <w:color w:val="2C5AA0"/>
          <w:sz w:val="28"/>
          <w:szCs w:val="28"/>
        </w:rPr>
        <w:t xml:space="preserve">Uitwerking 2</w:t>
      </w:r>
    </w:p>
    <w:p>
      <w:pPr>
        <w:spacing w:after="140" w:line="300"/>
      </w:pPr>
      <w:r>
        <w:rPr>
          <w:rFonts w:ascii="Calibri" w:cs="Calibri" w:eastAsia="Calibri" w:hAnsi="Calibri"/>
          <w:b w:val="false"/>
          <w:bCs w:val="false"/>
          <w:i w:val="false"/>
          <w:iCs w:val="false"/>
          <w:sz w:val="22"/>
          <w:szCs w:val="22"/>
        </w:rPr>
        <w:t xml:space="preserve">a. De vraag "kan het fragment de regel uitleggen, of alleen het gegeven vastleggen?" raakt dit het meest direct. </w:t>
      </w:r>
      <w:r>
        <w:rPr>
          <w:rFonts w:ascii="Calibri" w:cs="Calibri" w:eastAsia="Calibri" w:hAnsi="Calibri"/>
          <w:b w:val="false"/>
          <w:bCs w:val="false"/>
          <w:i w:val="false"/>
          <w:iCs w:val="false"/>
          <w:sz w:val="22"/>
          <w:szCs w:val="22"/>
        </w:rPr>
        <w:t xml:space="preserve">status_code</w:t>
      </w:r>
      <w:r>
        <w:rPr>
          <w:rFonts w:ascii="Calibri" w:cs="Calibri" w:eastAsia="Calibri" w:hAnsi="Calibri"/>
          <w:b w:val="false"/>
          <w:bCs w:val="false"/>
          <w:i w:val="false"/>
          <w:iCs w:val="false"/>
          <w:sz w:val="22"/>
          <w:szCs w:val="22"/>
        </w:rPr>
        <w:t xml:space="preserve"> 20 legt vast dát een dossier "in behandeling" is, maar kan niet uitleggen waaróm het daar vastzit of wie er iets aan kan doen — precies het probleem dat Willemijn benoemt.</w:t>
      </w:r>
    </w:p>
    <w:p>
      <w:pPr>
        <w:spacing w:after="140" w:line="300"/>
      </w:pPr>
      <w:r>
        <w:rPr>
          <w:rFonts w:ascii="Calibri" w:cs="Calibri" w:eastAsia="Calibri" w:hAnsi="Calibri"/>
          <w:b w:val="false"/>
          <w:bCs w:val="false"/>
          <w:i w:val="false"/>
          <w:iCs w:val="false"/>
          <w:sz w:val="22"/>
          <w:szCs w:val="22"/>
        </w:rPr>
        <w:t xml:space="preserve">b. Twee aanwijzingen: (1) de waarden van </w:t>
      </w:r>
      <w:r>
        <w:rPr>
          <w:rFonts w:ascii="Calibri" w:cs="Calibri" w:eastAsia="Calibri" w:hAnsi="Calibri"/>
          <w:b w:val="false"/>
          <w:bCs w:val="false"/>
          <w:i w:val="false"/>
          <w:iCs w:val="false"/>
          <w:sz w:val="22"/>
          <w:szCs w:val="22"/>
        </w:rPr>
        <w:t xml:space="preserve">partnertype_code</w:t>
      </w:r>
      <w:r>
        <w:rPr>
          <w:rFonts w:ascii="Calibri" w:cs="Calibri" w:eastAsia="Calibri" w:hAnsi="Calibri"/>
          <w:b w:val="false"/>
          <w:bCs w:val="false"/>
          <w:i w:val="false"/>
          <w:iCs w:val="false"/>
          <w:sz w:val="22"/>
          <w:szCs w:val="22"/>
        </w:rPr>
        <w:t xml:space="preserve"> (1, 2, 3) komen woordelijk overeen met de kolom </w:t>
      </w:r>
      <w:r>
        <w:rPr>
          <w:rFonts w:ascii="Calibri" w:cs="Calibri" w:eastAsia="Calibri" w:hAnsi="Calibri"/>
          <w:b w:val="false"/>
          <w:bCs w:val="false"/>
          <w:i w:val="false"/>
          <w:iCs w:val="false"/>
          <w:sz w:val="22"/>
          <w:szCs w:val="22"/>
        </w:rPr>
        <w:t xml:space="preserve">PARTNERTYPE</w:t>
      </w:r>
      <w:r>
        <w:rPr>
          <w:rFonts w:ascii="Calibri" w:cs="Calibri" w:eastAsia="Calibri" w:hAnsi="Calibri"/>
          <w:b w:val="false"/>
          <w:bCs w:val="false"/>
          <w:i w:val="false"/>
          <w:iCs w:val="false"/>
          <w:sz w:val="22"/>
          <w:szCs w:val="22"/>
        </w:rPr>
        <w:t xml:space="preserve"> in de bestaande polisadministratie, zoals Rutger checkt; (2) </w:t>
      </w:r>
      <w:r>
        <w:rPr>
          <w:rFonts w:ascii="Calibri" w:cs="Calibri" w:eastAsia="Calibri" w:hAnsi="Calibri"/>
          <w:b w:val="false"/>
          <w:bCs w:val="false"/>
          <w:i w:val="false"/>
          <w:iCs w:val="false"/>
          <w:sz w:val="22"/>
          <w:szCs w:val="22"/>
        </w:rPr>
        <w:t xml:space="preserve">status_code</w:t>
      </w:r>
      <w:r>
        <w:rPr>
          <w:rFonts w:ascii="Calibri" w:cs="Calibri" w:eastAsia="Calibri" w:hAnsi="Calibri"/>
          <w:b w:val="false"/>
          <w:bCs w:val="false"/>
          <w:i w:val="false"/>
          <w:iCs w:val="false"/>
          <w:sz w:val="22"/>
          <w:szCs w:val="22"/>
        </w:rPr>
        <w:t xml:space="preserve"> gebruikt dezelfde tien waarden als de bestaande kolom </w:t>
      </w:r>
      <w:r>
        <w:rPr>
          <w:rFonts w:ascii="Calibri" w:cs="Calibri" w:eastAsia="Calibri" w:hAnsi="Calibri"/>
          <w:b w:val="false"/>
          <w:bCs w:val="false"/>
          <w:i w:val="false"/>
          <w:iCs w:val="false"/>
          <w:sz w:val="22"/>
          <w:szCs w:val="22"/>
        </w:rPr>
        <w:t xml:space="preserve">STATUS</w:t>
      </w:r>
      <w:r>
        <w:rPr>
          <w:rFonts w:ascii="Calibri" w:cs="Calibri" w:eastAsia="Calibri" w:hAnsi="Calibri"/>
          <w:b w:val="false"/>
          <w:bCs w:val="false"/>
          <w:i w:val="false"/>
          <w:iCs w:val="false"/>
          <w:sz w:val="22"/>
          <w:szCs w:val="22"/>
        </w:rPr>
        <w:t xml:space="preserve"> — het model voegt geen nieuw onderscheid toe, het herhaalt een bestaande technische indeling onder een nieuwe naam.</w:t>
      </w:r>
    </w:p>
    <w:p>
      <w:pPr>
        <w:spacing w:after="140" w:line="300"/>
      </w:pPr>
      <w:r>
        <w:rPr>
          <w:rFonts w:ascii="Calibri" w:cs="Calibri" w:eastAsia="Calibri" w:hAnsi="Calibri"/>
          <w:b w:val="false"/>
          <w:bCs w:val="false"/>
          <w:i w:val="false"/>
          <w:iCs w:val="false"/>
          <w:sz w:val="22"/>
          <w:szCs w:val="22"/>
        </w:rPr>
        <w:t xml:space="preserve">c. Bijvoorbeeld: </w:t>
      </w:r>
      <w:r>
        <w:rPr>
          <w:rFonts w:ascii="Calibri" w:cs="Calibri" w:eastAsia="Calibri" w:hAnsi="Calibri"/>
          <w:b/>
          <w:bCs/>
          <w:i w:val="false"/>
          <w:iCs w:val="false"/>
          <w:sz w:val="22"/>
          <w:szCs w:val="22"/>
        </w:rPr>
        <w:t xml:space="preserve">"wacht op archiefreconstructie"</w:t>
      </w:r>
      <w:r>
        <w:rPr>
          <w:rFonts w:ascii="Calibri" w:cs="Calibri" w:eastAsia="Calibri" w:hAnsi="Calibri"/>
          <w:b w:val="false"/>
          <w:bCs w:val="false"/>
          <w:i w:val="false"/>
          <w:iCs w:val="false"/>
          <w:sz w:val="22"/>
          <w:szCs w:val="22"/>
        </w:rPr>
        <w:t xml:space="preserve"> (voor de situatie met dossier 4471, waarbij het bijzonder partnerpensioen uit het papieren archief in Zwolle moet worden opgezocht) en </w:t>
      </w:r>
      <w:r>
        <w:rPr>
          <w:rFonts w:ascii="Calibri" w:cs="Calibri" w:eastAsia="Calibri" w:hAnsi="Calibri"/>
          <w:b/>
          <w:bCs/>
          <w:i w:val="false"/>
          <w:iCs w:val="false"/>
          <w:sz w:val="22"/>
          <w:szCs w:val="22"/>
        </w:rPr>
        <w:t xml:space="preserve">"wacht op compliance-beoordeling"</w:t>
      </w:r>
      <w:r>
        <w:rPr>
          <w:rFonts w:ascii="Calibri" w:cs="Calibri" w:eastAsia="Calibri" w:hAnsi="Calibri"/>
          <w:b w:val="false"/>
          <w:bCs w:val="false"/>
          <w:i w:val="false"/>
          <w:iCs w:val="false"/>
          <w:sz w:val="22"/>
          <w:szCs w:val="22"/>
        </w:rPr>
        <w:t xml:space="preserve"> (voor de situatie waarin Saïda de tweede-paar-ogen-controle nog moet doen). Andere namen zijn geldig zolang ze het verschil in wat er van Willemijn wordt verwacht scherp maken.</w:t>
      </w:r>
    </w:p>
    <w:p>
      <w:pPr>
        <w:pStyle w:val="Heading2"/>
        <w:spacing w:after="120" w:before="200"/>
      </w:pPr>
      <w:r>
        <w:rPr>
          <w:rFonts w:ascii="Georgia" w:cs="Georgia" w:eastAsia="Georgia" w:hAnsi="Georgia"/>
          <w:b/>
          <w:bCs/>
          <w:color w:val="2C5AA0"/>
          <w:sz w:val="28"/>
          <w:szCs w:val="28"/>
        </w:rPr>
        <w:t xml:space="preserve">Uitwerking 3</w:t>
      </w:r>
    </w:p>
    <w:p>
      <w:pPr>
        <w:spacing w:after="140" w:line="300"/>
      </w:pPr>
      <w:r>
        <w:rPr>
          <w:rFonts w:ascii="Calibri" w:cs="Calibri" w:eastAsia="Calibri" w:hAnsi="Calibri"/>
          <w:b w:val="false"/>
          <w:bCs w:val="false"/>
          <w:i w:val="false"/>
          <w:iCs w:val="false"/>
          <w:sz w:val="22"/>
          <w:szCs w:val="22"/>
        </w:rPr>
        <w:t xml:space="preserve">Een goede uitwerking voor de klasse </w:t>
      </w:r>
      <w:r>
        <w:rPr>
          <w:rFonts w:ascii="Calibri" w:cs="Calibri" w:eastAsia="Calibri" w:hAnsi="Calibri"/>
          <w:b w:val="false"/>
          <w:bCs w:val="false"/>
          <w:i w:val="false"/>
          <w:iCs w:val="false"/>
          <w:sz w:val="22"/>
          <w:szCs w:val="22"/>
        </w:rPr>
        <w:t xml:space="preserve">PartnerRecord</w:t>
      </w:r>
      <w:r>
        <w:rPr>
          <w:rFonts w:ascii="Calibri" w:cs="Calibri" w:eastAsia="Calibri" w:hAnsi="Calibri"/>
          <w:b w:val="false"/>
          <w:bCs w:val="false"/>
          <w:i w:val="false"/>
          <w:iCs w:val="false"/>
          <w:sz w:val="22"/>
          <w:szCs w:val="22"/>
        </w:rPr>
        <w:t xml:space="preserve">:</w:t>
      </w:r>
    </w:p>
    <w:tbl>
      <w:tblPr>
        <w:tblW w:type="pct" w:w="100%"/>
        <w:tblBorders>
          <w:top w:val="single" w:color="F2F2F2" w:sz="2"/>
          <w:left w:val="single" w:color="2C5AA0" w:sz="36"/>
          <w:bottom w:val="single" w:color="F2F2F2" w:sz="2"/>
          <w:right w:val="single" w:color="F2F2F2" w:sz="2"/>
          <w:insideH w:val="single" w:color="auto" w:sz="4"/>
          <w:insideV w:val="single" w:color="auto" w:sz="4"/>
        </w:tblBorders>
      </w:tblPr>
      <w:tblGrid>
        <w:gridCol w:w="100"/>
      </w:tblGrid>
      <w:tr>
        <w:tc>
          <w:tcPr>
            <w:shd w:fill="F2F2F2" w:color="auto" w:val="clear"/>
            <w:tcMar>
              <w:top w:type="dxa" w:w="160"/>
              <w:left w:type="dxa" w:w="220"/>
              <w:bottom w:type="dxa" w:w="160"/>
              <w:right w:type="dxa" w:w="220"/>
            </w:tcMar>
          </w:tcPr>
          <w:p>
            <w:pPr>
              <w:spacing w:after="100" w:line="280"/>
            </w:pPr>
            <w:r>
              <w:rPr>
                <w:rFonts w:ascii="Calibri" w:cs="Calibri" w:eastAsia="Calibri" w:hAnsi="Calibri"/>
                <w:i/>
                <w:iCs/>
                <w:sz w:val="22"/>
                <w:szCs w:val="22"/>
              </w:rPr>
              <w:t xml:space="preserve">Herkent de domeinexpert elk begrip zonder technische uitleg? Nee — `volgorde` als integer zegt Willemijn niets; zij zou spreken over "welke claim voorrang heeft" of "welke claim leidend is".
Spreekt het fragment de taalkaart-taal, of technische taal? Technische taal: `dossier_id`, `volgorde` zijn database-vocabulaire, geen taalkaart-termen uit deel 2.
Bestaat elk veld vanwege een domeinbehoefte of een technische behoefte? `dossier_id` is puur technisch (foreign key). `bijzonder_pensioen_bedrag` is een domeinbehoefte, al is de naam wat technisch geformuleerd. `volgorde` verbergt een domeinregel (voorrang bij samenloop) achter een technisch veld.
Overleeft het model een technische verandering? Nee — als het team van een relationele database naar iets anders overstapt, verdwijnt `dossier_id` als concept vanzelf, wat aantoont dat het nooit een domeinbegrip was.
Kan het fragment de regel uitleggen, of alleen het gegeven vastleggen? Alleen vastleggen: `volgorde` toont een getal, niet de reden waarom de ene claim voorrang kreeg op de andere.
**Dat het verschil maakt:** als `volgorde` als integer blijft staan zonder de onderliggende voorrangsregel expliciet te maken, kan Saïda bij een bezwaar niet reconstrueren waaróm claim 1 voorrang kreeg op claim 2 — ze ziet alleen dat het zo is, niet waarom. Zij is degene die dat als eerste merkt, op het moment dat een afgewezen ex-partner om een onderbouwing vraagt.</w:t>
            </w:r>
          </w:p>
        </w:tc>
      </w:tr>
    </w:tbl>
    <w:p>
      <w:pPr>
        <w:pStyle w:val="Heading2"/>
        <w:spacing w:after="120" w:before="200"/>
      </w:pPr>
      <w:r>
        <w:rPr>
          <w:rFonts w:ascii="Georgia" w:cs="Georgia" w:eastAsia="Georgia" w:hAnsi="Georgia"/>
          <w:b/>
          <w:bCs/>
          <w:color w:val="2C5AA0"/>
          <w:sz w:val="28"/>
          <w:szCs w:val="28"/>
        </w:rPr>
        <w:t xml:space="preserve">Uitwerking 4</w:t>
      </w:r>
    </w:p>
    <w:p>
      <w:pPr>
        <w:spacing w:after="140" w:line="300"/>
      </w:pPr>
      <w:r>
        <w:rPr>
          <w:rFonts w:ascii="Calibri" w:cs="Calibri" w:eastAsia="Calibri" w:hAnsi="Calibri"/>
          <w:b w:val="false"/>
          <w:bCs w:val="false"/>
          <w:i w:val="false"/>
          <w:iCs w:val="false"/>
          <w:sz w:val="22"/>
          <w:szCs w:val="22"/>
        </w:rPr>
        <w:t xml:space="preserve">Een voorbeeld van de andere valkuil: het team tekent een prachtig, volledig uitgewerkt model van "de volledige levenscyclus van een partnervaststelling", met begrippen voor elke denkbare tussenstap uit het reglement, inclusief zeldzame combinaties die in de praktijk bijna nooit voorkomen (bijvoorbeeld een aparte plek voor de situatie waarin een deelnemer in het buitenland is overleden én er sprake is van een niet-gelegaliseerde overlijdensakte én er tegelijk twee mogelijke partners zijn). Het model is inhoudelijk correct en volledig, maar niemand in het team — ook Rutger niet — weet hoe je dit in een werkend systeem vertaalt zonder maanden bouwtijd. Het gevolg: de bouw stokt, of er wordt in stilte een sterk vereenvoudigde versie gebouwd die niets meer met het mooie model te maken heeft. Rutger merkt dit als eerste, op het moment dat hij moet gaan bouwen en ontdekt dat het model geen enkele aanwijzing geeft over wat eerst moet en wat een technisch haalbare eerste stap is.</w:t>
      </w:r>
    </w:p>
    <w:p>
      <w:pPr>
        <w:pStyle w:val="Heading2"/>
        <w:spacing w:after="120" w:before="200"/>
      </w:pPr>
      <w:r>
        <w:rPr>
          <w:rFonts w:ascii="Georgia" w:cs="Georgia" w:eastAsia="Georgia" w:hAnsi="Georgia"/>
          <w:b/>
          <w:bCs/>
          <w:color w:val="2C5AA0"/>
          <w:sz w:val="28"/>
          <w:szCs w:val="28"/>
        </w:rPr>
        <w:t xml:space="preserve">Uitwerking 5</w:t>
      </w:r>
    </w:p>
    <w:p>
      <w:pPr>
        <w:spacing w:after="140" w:line="300"/>
      </w:pPr>
      <w:r>
        <w:rPr>
          <w:rFonts w:ascii="Calibri" w:cs="Calibri" w:eastAsia="Calibri" w:hAnsi="Calibri"/>
          <w:b w:val="false"/>
          <w:bCs w:val="false"/>
          <w:i w:val="false"/>
          <w:iCs w:val="false"/>
          <w:sz w:val="22"/>
          <w:szCs w:val="22"/>
        </w:rPr>
        <w:t xml:space="preserve">Aandachtspunten voor de nabespreking:</w:t>
      </w:r>
    </w:p>
    <w:p>
      <w:pPr>
        <w:pStyle w:val="ListParagraph"/>
        <w:numPr>
          <w:ilvl w:val="0"/>
          <w:numId w:val="1"/>
        </w:numPr>
        <w:spacing w:after="80"/>
      </w:pPr>
      <w:r>
        <w:rPr>
          <w:rFonts w:ascii="Calibri" w:cs="Calibri" w:eastAsia="Calibri" w:hAnsi="Calibri"/>
          <w:sz w:val="22"/>
          <w:szCs w:val="22"/>
        </w:rPr>
        <w:t xml:space="preserve">Bij `status_code` valt het meestal op dat "Daan" al snel teruggrijpt op de technische term ("dat is gewoon de status") omdat er geen vanzelfsprekend domeinwoord voor klaarligt — dat is precies het signaal dat het veld nooit als domeinbegrip is ontworpen.</w:t>
      </w:r>
    </w:p>
    <w:p>
      <w:pPr>
        <w:pStyle w:val="ListParagraph"/>
        <w:numPr>
          <w:ilvl w:val="0"/>
          <w:numId w:val="1"/>
        </w:numPr>
        <w:spacing w:after="80"/>
      </w:pPr>
      <w:r>
        <w:rPr>
          <w:rFonts w:ascii="Calibri" w:cs="Calibri" w:eastAsia="Calibri" w:hAnsi="Calibri"/>
          <w:sz w:val="22"/>
          <w:szCs w:val="22"/>
        </w:rPr>
        <w:t xml:space="preserve">Bij `Mutatie` met `type_code` en `volgnummer` blijkt vaak dat er niet één, maar meerdere echte gebeurtenissen achter zitten (een melding, een compliance-check, een toekenning, een afwijzing) die in de techniek zijn samengeperst tot één generieke tabel — een direct echo van hoe "mutatie" bij WGP 2.0 werd gebruikt.</w:t>
      </w:r>
    </w:p>
    <w:p>
      <w:pPr>
        <w:pStyle w:val="ListParagraph"/>
        <w:numPr>
          <w:ilvl w:val="0"/>
          <w:numId w:val="1"/>
        </w:numPr>
        <w:spacing w:after="80"/>
      </w:pPr>
      <w:r>
        <w:rPr>
          <w:rFonts w:ascii="Calibri" w:cs="Calibri" w:eastAsia="Calibri" w:hAnsi="Calibri"/>
          <w:sz w:val="22"/>
          <w:szCs w:val="22"/>
        </w:rPr>
        <w:t xml:space="preserve">Een goed teken tijdens het gesprek: het moment waarop "Daan" zegt "eigenlijk bedoel ik daarmee..." en dan een zin in gewone taal formuleert — dat is het moment waarop de kaart weer zichtbaar wordt.</w:t>
      </w:r>
    </w:p>
    <w:p>
      <w:pPr>
        <w:pStyle w:val="Heading2"/>
        <w:spacing w:after="120" w:before="200"/>
      </w:pPr>
      <w:r>
        <w:rPr>
          <w:rFonts w:ascii="Georgia" w:cs="Georgia" w:eastAsia="Georgia" w:hAnsi="Georgia"/>
          <w:b/>
          <w:bCs/>
          <w:color w:val="2C5AA0"/>
          <w:sz w:val="28"/>
          <w:szCs w:val="28"/>
        </w:rPr>
        <w:t xml:space="preserve">Uitwerking 6</w:t>
      </w:r>
    </w:p>
    <w:p>
      <w:pPr>
        <w:spacing w:after="140" w:line="300"/>
      </w:pPr>
      <w:r>
        <w:rPr>
          <w:rFonts w:ascii="Calibri" w:cs="Calibri" w:eastAsia="Calibri" w:hAnsi="Calibri"/>
          <w:b w:val="false"/>
          <w:bCs w:val="false"/>
          <w:i w:val="false"/>
          <w:iCs w:val="false"/>
          <w:sz w:val="22"/>
          <w:szCs w:val="22"/>
        </w:rPr>
        <w:t xml:space="preserve">Een goed antwoord bevat deze keten:</w:t>
      </w:r>
    </w:p>
    <w:tbl>
      <w:tblPr>
        <w:tblW w:type="pct" w:w="100%"/>
        <w:tblBorders>
          <w:top w:val="single" w:color="F2F2F2" w:sz="2"/>
          <w:left w:val="single" w:color="2C5AA0" w:sz="36"/>
          <w:bottom w:val="single" w:color="F2F2F2" w:sz="2"/>
          <w:right w:val="single" w:color="F2F2F2" w:sz="2"/>
          <w:insideH w:val="single" w:color="auto" w:sz="4"/>
          <w:insideV w:val="single" w:color="auto" w:sz="4"/>
        </w:tblBorders>
      </w:tblPr>
      <w:tblGrid>
        <w:gridCol w:w="100"/>
      </w:tblGrid>
      <w:tr>
        <w:tc>
          <w:tcPr>
            <w:shd w:fill="F2F2F2" w:color="auto" w:val="clear"/>
            <w:tcMar>
              <w:top w:type="dxa" w:w="160"/>
              <w:left w:type="dxa" w:w="220"/>
              <w:bottom w:type="dxa" w:w="160"/>
              <w:right w:type="dxa" w:w="220"/>
            </w:tcMar>
          </w:tcPr>
          <w:p>
            <w:pPr>
              <w:spacing w:after="100" w:line="280"/>
            </w:pPr>
            <w:r>
              <w:rPr>
                <w:rFonts w:ascii="Calibri" w:cs="Calibri" w:eastAsia="Calibri" w:hAnsi="Calibri"/>
                <w:i/>
                <w:iCs/>
                <w:sz w:val="22"/>
                <w:szCs w:val="22"/>
              </w:rPr>
              <w:t xml:space="preserve">Het waren allebei tegelijk, en ze versterkten elkaar. Het taalprobleem zat in het woord "mutatie" zelf, dat vijf of zes verschillende dingen dekte zonder dat iemand het onderscheid had gemaakt (deel 2). Het kaart-en-terrein-probleem zat in het feit dat de specificatie, en later de code, dat ongedifferentieerde woord direct overnam als technisch begrip — één tabel, één kolom, geen ruimte om de onderliggende verschillen vast te leggen. Een taalkaart had het onderscheid tussen de vijf of zes soorten mutaties vóór de bouw zichtbaar gemaakt; een modeltoets had vervolgens voorkomen dat die vijf of zes soorten alsnog werden platgeslagen tot één technisch veld zodra de bouw begon. Zonder het een is het ander niet genoeg: scherpe taal die vervolgens toch wordt plat vertaald naar de implementatie, levert exact hetzelfde resultaat op als geen scherpe taal.</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AA0" w:sz="6" w:space="4"/>
      </w:pBdr>
      <w:jc w:val="right"/>
    </w:pPr>
    <w:r>
      <w:rPr>
        <w:rFonts w:ascii="Calibri" w:cs="Calibri" w:eastAsia="Calibri" w:hAnsi="Calibri"/>
        <w:color w:val="2C5AA0"/>
        <w:sz w:val="16"/>
        <w:szCs w:val="16"/>
      </w:rPr>
      <w:t xml:space="preserve">Domain-Driven Design · Niveau 1 · Deel 04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2026-08-16T19:17:59.129Z</dcterms:created>
  <dcterms:modified xsi:type="dcterms:W3CDTF">2026-08-16T19:17:59.129Z</dcterms:modified>
</cp:coreProperties>
</file>

<file path=docProps/custom.xml><?xml version="1.0" encoding="utf-8"?>
<Properties xmlns="http://schemas.openxmlformats.org/officeDocument/2006/custom-properties" xmlns:vt="http://schemas.openxmlformats.org/officeDocument/2006/docPropsVTypes"/>
</file>