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23 — Strategisch herontwerp op stelselschaal: het kerndomein heroverwegen onder de Wtp-transitie</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23 van 30 — opening van niveau 3</w:t>
      </w:r>
    </w:p>
    <w:p>
      <w:pPr>
        <w:spacing w:after="140" w:line="300"/>
      </w:pPr>
      <w:r>
        <w:rPr>
          <w:rFonts w:ascii="Calibri" w:cs="Calibri" w:eastAsia="Calibri" w:hAnsi="Calibri"/>
          <w:b w:val="false"/>
          <w:bCs w:val="false"/>
          <w:i w:val="false"/>
          <w:iCs w:val="false"/>
          <w:sz w:val="22"/>
          <w:szCs w:val="22"/>
        </w:rPr>
        <w:t xml:space="preserve">Eén dagdeel. Opdracht 1 en 2 werken individueel en in tweetallen aan de twee valkuilen uit reader §23.3; opdracht 3 tot en met 5 doorlopen de herijkingstoets zelf, in groepjes, op een casus die niet Meridiaan is; opdracht 6 past de toets toe op het Meridiaan-landschap zelf, aan de hand van de casus uit de reader; opdracht 7 is een korte, individuele reflectie. Uitwerkingen staan achterin.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23-A — De vier verschuivingen (reader §23.4), kort samengevat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Verschuiving</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Niveau 2 (mutatieketen)</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Niveau 3 (Stelselovergang)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Aard van het proces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continu, herhaald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eenmalig, op een vaste datum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Foutmarge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herstelbaar achteraf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onherstelbaar op het moment zelf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Toetsende partij</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interne stuurgroep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DNB, wettelijk bevoegd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Scope van het domein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dagelijkse mutatiestroom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ook: historische datakwaliteit</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De twee valkuilen herkennen (15 min, individueel)</w:t>
      </w:r>
    </w:p>
    <w:p>
      <w:pPr>
        <w:spacing w:after="140" w:line="300"/>
      </w:pPr>
      <w:r>
        <w:rPr>
          <w:rFonts w:ascii="Calibri" w:cs="Calibri" w:eastAsia="Calibri" w:hAnsi="Calibri"/>
          <w:b w:val="false"/>
          <w:bCs w:val="false"/>
          <w:i w:val="false"/>
          <w:iCs w:val="false"/>
          <w:sz w:val="22"/>
          <w:szCs w:val="22"/>
        </w:rPr>
        <w:t xml:space="preserve">Lees de volgende drie korte scenario's. Bepaal bij elk scenario of het team in de valkuil "alles heroverwegen omdat er iets verandert" trapt, in de valkuil "niets heroverwegen omdat de vorige keuze veel werk heeft gekost", of geen van beide.</w:t>
      </w:r>
    </w:p>
    <w:p>
      <w:pPr>
        <w:spacing w:after="140" w:line="300"/>
      </w:pPr>
      <w:r>
        <w:rPr>
          <w:rFonts w:ascii="Calibri" w:cs="Calibri" w:eastAsia="Calibri" w:hAnsi="Calibri"/>
          <w:b/>
          <w:bCs/>
          <w:i w:val="false"/>
          <w:iCs w:val="false"/>
          <w:sz w:val="22"/>
          <w:szCs w:val="22"/>
        </w:rPr>
        <w:t xml:space="preserve">Scenario A.</w:t>
      </w:r>
      <w:r>
        <w:rPr>
          <w:rFonts w:ascii="Calibri" w:cs="Calibri" w:eastAsia="Calibri" w:hAnsi="Calibri"/>
          <w:b w:val="false"/>
          <w:bCs w:val="false"/>
          <w:i w:val="false"/>
          <w:iCs w:val="false"/>
          <w:sz w:val="22"/>
          <w:szCs w:val="22"/>
        </w:rPr>
        <w:t xml:space="preserve"> Een verzekeraar krijgt een nieuwe, aangescherpte meldplicht bij een toezichthouder voor precies één type polis. Het architectuurteam besluit daarop de volledige kerndomeinclassificatie van alle twaalf productlijnen opnieuw te doen, inclusief de tien productlijnen die door de nieuwe meldplicht niet worden geraakt.</w:t>
      </w:r>
    </w:p>
    <w:p>
      <w:pPr>
        <w:spacing w:after="140" w:line="300"/>
      </w:pPr>
      <w:r>
        <w:rPr>
          <w:rFonts w:ascii="Calibri" w:cs="Calibri" w:eastAsia="Calibri" w:hAnsi="Calibri"/>
          <w:b/>
          <w:bCs/>
          <w:i w:val="false"/>
          <w:iCs w:val="false"/>
          <w:sz w:val="22"/>
          <w:szCs w:val="22"/>
        </w:rPr>
        <w:t xml:space="preserve">Scenario B.</w:t>
      </w:r>
      <w:r>
        <w:rPr>
          <w:rFonts w:ascii="Calibri" w:cs="Calibri" w:eastAsia="Calibri" w:hAnsi="Calibri"/>
          <w:b w:val="false"/>
          <w:bCs w:val="false"/>
          <w:i w:val="false"/>
          <w:iCs w:val="false"/>
          <w:sz w:val="22"/>
          <w:szCs w:val="22"/>
        </w:rPr>
        <w:t xml:space="preserve"> Diezelfde verzekeraar heeft twee jaar geleden, na een intensief traject, het claimsproces als kerndomein aangewezen. Als er nu een externe partij overgenomen wordt met een eigen, sterk afwijkend acceptatieproces, zegt de architect: "We hebben twee jaar aan die kerndomeinkeuze gewerkt, die staat vast — de overname past zich aan bij ons model."</w:t>
      </w:r>
    </w:p>
    <w:p>
      <w:pPr>
        <w:spacing w:after="140" w:line="300"/>
      </w:pPr>
      <w:r>
        <w:rPr>
          <w:rFonts w:ascii="Calibri" w:cs="Calibri" w:eastAsia="Calibri" w:hAnsi="Calibri"/>
          <w:b/>
          <w:bCs/>
          <w:i w:val="false"/>
          <w:iCs w:val="false"/>
          <w:sz w:val="22"/>
          <w:szCs w:val="22"/>
        </w:rPr>
        <w:t xml:space="preserve">Scenario C.</w:t>
      </w:r>
      <w:r>
        <w:rPr>
          <w:rFonts w:ascii="Calibri" w:cs="Calibri" w:eastAsia="Calibri" w:hAnsi="Calibri"/>
          <w:b w:val="false"/>
          <w:bCs w:val="false"/>
          <w:i w:val="false"/>
          <w:iCs w:val="false"/>
          <w:sz w:val="22"/>
          <w:szCs w:val="22"/>
        </w:rPr>
        <w:t xml:space="preserve"> Een derde team formuleert, bij dezelfde overname, eerst expliciet wat de overname van de organisatie vraagt (twee acceptatieprocessen die naast elkaar moeten kunnen bestaan tot een besluit is genomen over samenvoegen), onderzoekt vervolgens waar de meeste onopgeloste complexiteit zit gegeven die vraag, en stelt pas dan vast welk deel van de eerdere kerndomeinclassificatie overeind blijft.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Bespreking in tweetallen (10 min)</w:t>
      </w:r>
    </w:p>
    <w:p>
      <w:pPr>
        <w:spacing w:after="140" w:line="300"/>
      </w:pPr>
      <w:r>
        <w:rPr>
          <w:rFonts w:ascii="Calibri" w:cs="Calibri" w:eastAsia="Calibri" w:hAnsi="Calibri"/>
          <w:b w:val="false"/>
          <w:bCs w:val="false"/>
          <w:i w:val="false"/>
          <w:iCs w:val="false"/>
          <w:sz w:val="22"/>
          <w:szCs w:val="22"/>
        </w:rPr>
        <w:t xml:space="preserve">Bespreek je antwoorden op opdracht 1. Formuleer samen, voor scenario A en B, één zin die uitlegt wat het team had moeten doen in plaats van wat het deed.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Eigen casus: de herijkingstoets stap 1 (15 min, groepjes van drie à vier)</w:t>
      </w:r>
    </w:p>
    <w:p>
      <w:pPr>
        <w:spacing w:after="140" w:line="300"/>
      </w:pPr>
      <w:r>
        <w:rPr>
          <w:rFonts w:ascii="Calibri" w:cs="Calibri" w:eastAsia="Calibri" w:hAnsi="Calibri"/>
          <w:b w:val="false"/>
          <w:bCs w:val="false"/>
          <w:i w:val="false"/>
          <w:iCs w:val="false"/>
          <w:sz w:val="22"/>
          <w:szCs w:val="22"/>
        </w:rPr>
        <w:t xml:space="preserve">Kies een van de volgende twee casussen (niet Meridiaan):</w:t>
      </w:r>
    </w:p>
    <w:p>
      <w:pPr>
        <w:pStyle w:val="ListParagraph"/>
        <w:numPr>
          <w:ilvl w:val="0"/>
          <w:numId w:val="1"/>
        </w:numPr>
        <w:spacing w:after="80"/>
      </w:pPr>
      <w:r>
        <w:rPr>
          <w:rFonts w:ascii="Calibri" w:cs="Calibri" w:eastAsia="Calibri" w:hAnsi="Calibri"/>
          <w:sz w:val="22"/>
          <w:szCs w:val="22"/>
        </w:rPr>
        <w:t xml:space="preserve">**Casus X.** Een streamingdienst wijst het aanbevelingsalgoritme aan als kerndomein, omdat het de belangrijkste reden is waarom gebruikers abonnee blijven. Twee jaar later kondigt een nieuwe privacywet aan dat gebruikers hun volledige kijkgeschiedenis op verzoek moeten kunnen laten verwijderen, met bewijsbare garantie dat de verwijdering ook is doorgevoerd in elk systeem dat de data gebruikt.</w:t>
      </w:r>
    </w:p>
    <w:p>
      <w:pPr>
        <w:pStyle w:val="ListParagraph"/>
        <w:numPr>
          <w:ilvl w:val="0"/>
          <w:numId w:val="1"/>
        </w:numPr>
        <w:spacing w:after="80"/>
      </w:pPr>
      <w:r>
        <w:rPr>
          <w:rFonts w:ascii="Calibri" w:cs="Calibri" w:eastAsia="Calibri" w:hAnsi="Calibri"/>
          <w:sz w:val="22"/>
          <w:szCs w:val="22"/>
        </w:rPr>
        <w:t xml:space="preserve">**Casus Y.** Een ziekenhuis wijst de afdeling patiëntplanning aan als kerndomein, omdat efficiënte planning het meest bepalend is voor wachttijden. Een fusie met een kleiner ziekenhuis brengt een tweede planningssysteem binnen, met een eigen, onverenigbare manier van spoedgevallen inplannen.</w:t>
      </w:r>
    </w:p>
    <w:p>
      <w:pPr>
        <w:spacing w:after="140" w:line="300"/>
      </w:pPr>
      <w:r>
        <w:rPr>
          <w:rFonts w:ascii="Calibri" w:cs="Calibri" w:eastAsia="Calibri" w:hAnsi="Calibri"/>
          <w:b w:val="false"/>
          <w:bCs w:val="false"/>
          <w:i w:val="false"/>
          <w:iCs w:val="false"/>
          <w:sz w:val="22"/>
          <w:szCs w:val="22"/>
        </w:rPr>
        <w:t xml:space="preserve">Formuleer voor je gekozen casus, in maximaal drie zinnen, wat de nieuwe druk van de organisatie vraagt — los van welk systeem dat concreet raakt (stap 1 van de herijkingstoets, reader §23.5).</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Stap 2 en 3 van de herijkingstoets (25 min, dezelfde groepjes)</w:t>
      </w:r>
    </w:p>
    <w:p>
      <w:pPr>
        <w:spacing w:after="140" w:line="300"/>
      </w:pPr>
      <w:r>
        <w:rPr>
          <w:rFonts w:ascii="Calibri" w:cs="Calibri" w:eastAsia="Calibri" w:hAnsi="Calibri"/>
          <w:b w:val="false"/>
          <w:bCs w:val="false"/>
          <w:i w:val="false"/>
          <w:iCs w:val="false"/>
          <w:sz w:val="22"/>
          <w:szCs w:val="22"/>
        </w:rPr>
        <w:t xml:space="preserve">Doorloop voor je gekozen casus stap 2 (waar zit, gegeven die vraag, de meeste onopgeloste complexiteit?) en stap 3 (wat verandert er concreet aan waar de investering naartoe gaat, en wat blijft gelijk, en waarom?). Lever een uitspraak op in de vorm van reader §23.6: "[systeem] blijft/wordt kerndomein voor [oorspronkelijke vraag]. [systeem] wordt daarnaast/in plaats daarvan kerndomein voor [nieuwe vraag], omdat [reden]."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Kruisbeoordeling (15 min, wissel met een ander groepje)</w:t>
      </w:r>
    </w:p>
    <w:p>
      <w:pPr>
        <w:spacing w:after="140" w:line="300"/>
      </w:pPr>
      <w:r>
        <w:rPr>
          <w:rFonts w:ascii="Calibri" w:cs="Calibri" w:eastAsia="Calibri" w:hAnsi="Calibri"/>
          <w:b w:val="false"/>
          <w:bCs w:val="false"/>
          <w:i w:val="false"/>
          <w:iCs w:val="false"/>
          <w:sz w:val="22"/>
          <w:szCs w:val="22"/>
        </w:rPr>
        <w:t xml:space="preserve">Wissel je uitwerking van opdracht 4 met een groepje dat de andere casus koos, of — bij een grote groep — met een groepje dat dezelfde casus anders heeft uitgewerkt. Beoordeel elkaars uitspraak niet op "goed of fout", maar op de vraag: is dit een oppervlakkige herbevestiging ("het blijft hetzelfde, punt"), een ongefundeerde ommezwaai ("nu is alles anders"), of een echte herijking met een concrete reden voor wat blijft en wat verschuift?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herijkingstoets op het Meridiaan-landschap (25 min, klassikaal of in dezelfde groepjes)</w:t>
      </w:r>
    </w:p>
    <w:p>
      <w:pPr>
        <w:spacing w:after="140" w:line="300"/>
      </w:pPr>
      <w:r>
        <w:rPr>
          <w:rFonts w:ascii="Calibri" w:cs="Calibri" w:eastAsia="Calibri" w:hAnsi="Calibri"/>
          <w:b w:val="false"/>
          <w:bCs w:val="false"/>
          <w:i w:val="false"/>
          <w:iCs w:val="false"/>
          <w:sz w:val="22"/>
          <w:szCs w:val="22"/>
        </w:rPr>
        <w:t xml:space="preserve">Doorloop de herijkingstoets nog een keer, nu op de casus uit de reader (§23.2, §23.6): het Meridiaan-landschap, kerndomeinkeuze uit niveau 2 (het Mutatieplatform), onder de druk van de Stelselovergang. Werk zelfstandig toe naar de uitspraak uit reader §23.6 vóórdat je die erop naslaat, en vergelijk daarna je eigen uitwerking met wat het team in de reader concludeerde. Waar verschilt jouw redenering, en is dat verschil een kwestie van andere aannames, of een gat in de redenering?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Individuele reflectie (10 min)</w:t>
      </w:r>
    </w:p>
    <w:p>
      <w:pPr>
        <w:spacing w:after="140" w:line="300"/>
      </w:pPr>
      <w:r>
        <w:rPr>
          <w:rFonts w:ascii="Calibri" w:cs="Calibri" w:eastAsia="Calibri" w:hAnsi="Calibri"/>
          <w:b w:val="false"/>
          <w:bCs w:val="false"/>
          <w:i w:val="false"/>
          <w:iCs w:val="false"/>
          <w:sz w:val="22"/>
          <w:szCs w:val="22"/>
        </w:rPr>
        <w:t xml:space="preserve">Beantwoord kort, voor jezelf: heb je in je eigen werkpraktijk wel eens een strategische keuze zien vasthouden puur omdat er al veel werk in was gestoken ("sunk cost" als argument voor juistheid)? Wat zou de herijkingstoets, toegepast op die situatie, hebben opgeleverd?</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opdracht 1</w:t>
      </w:r>
    </w:p>
    <w:p>
      <w:pPr>
        <w:spacing w:after="140" w:line="300"/>
      </w:pPr>
      <w:r>
        <w:rPr>
          <w:rFonts w:ascii="Calibri" w:cs="Calibri" w:eastAsia="Calibri" w:hAnsi="Calibri"/>
          <w:b/>
          <w:bCs/>
          <w:i w:val="false"/>
          <w:iCs w:val="false"/>
          <w:sz w:val="22"/>
          <w:szCs w:val="22"/>
        </w:rPr>
        <w:t xml:space="preserve">Scenario A</w:t>
      </w:r>
      <w:r>
        <w:rPr>
          <w:rFonts w:ascii="Calibri" w:cs="Calibri" w:eastAsia="Calibri" w:hAnsi="Calibri"/>
          <w:b w:val="false"/>
          <w:bCs w:val="false"/>
          <w:i w:val="false"/>
          <w:iCs w:val="false"/>
          <w:sz w:val="22"/>
          <w:szCs w:val="22"/>
        </w:rPr>
        <w:t xml:space="preserve"> — valkuil "alles heroverwegen omdat er iets verandert." De nieuwe meldplicht raakt precies één productlijn; een volledige herclassificatie van alle twaalf is buitenproportioneel en kost tijd die niet wordt terugverdiend door inzicht in de tien niet-geraakte productlijnen.</w:t>
      </w:r>
    </w:p>
    <w:p>
      <w:pPr>
        <w:spacing w:after="140" w:line="300"/>
      </w:pPr>
      <w:r>
        <w:rPr>
          <w:rFonts w:ascii="Calibri" w:cs="Calibri" w:eastAsia="Calibri" w:hAnsi="Calibri"/>
          <w:b/>
          <w:bCs/>
          <w:i w:val="false"/>
          <w:iCs w:val="false"/>
          <w:sz w:val="22"/>
          <w:szCs w:val="22"/>
        </w:rPr>
        <w:t xml:space="preserve">Scenario B</w:t>
      </w:r>
      <w:r>
        <w:rPr>
          <w:rFonts w:ascii="Calibri" w:cs="Calibri" w:eastAsia="Calibri" w:hAnsi="Calibri"/>
          <w:b w:val="false"/>
          <w:bCs w:val="false"/>
          <w:i w:val="false"/>
          <w:iCs w:val="false"/>
          <w:sz w:val="22"/>
          <w:szCs w:val="22"/>
        </w:rPr>
        <w:t xml:space="preserve"> — valkuil "niets heroverwegen omdat de vorige keuze veel werk heeft gekost." De uitspraak "die staat vast" is precies de sunk-cost-redenering uit reader §23.3: de tijd die aan de vorige keuze is besteed, zegt niets over of die keuze nog past bij de nieuwe situatie (een overname met een eigen acceptatieproces).</w:t>
      </w:r>
    </w:p>
    <w:p>
      <w:pPr>
        <w:spacing w:after="140" w:line="300"/>
      </w:pPr>
      <w:r>
        <w:rPr>
          <w:rFonts w:ascii="Calibri" w:cs="Calibri" w:eastAsia="Calibri" w:hAnsi="Calibri"/>
          <w:b/>
          <w:bCs/>
          <w:i w:val="false"/>
          <w:iCs w:val="false"/>
          <w:sz w:val="22"/>
          <w:szCs w:val="22"/>
        </w:rPr>
        <w:t xml:space="preserve">Scenario C</w:t>
      </w:r>
      <w:r>
        <w:rPr>
          <w:rFonts w:ascii="Calibri" w:cs="Calibri" w:eastAsia="Calibri" w:hAnsi="Calibri"/>
          <w:b w:val="false"/>
          <w:bCs w:val="false"/>
          <w:i w:val="false"/>
          <w:iCs w:val="false"/>
          <w:sz w:val="22"/>
          <w:szCs w:val="22"/>
        </w:rPr>
        <w:t xml:space="preserve"> — geen van beide valkuilen. Het team formuleert eerst expliciet wat de nieuwe druk vraagt (stap 1), onderzoekt dan gericht waar de complexiteit zit (stap 2), en trekt pas daarna een conclusie over wat blijft en wat verschuift (stap 3) — de herijkingstoets zoals bedoeld.</w:t>
      </w:r>
    </w:p>
    <w:p>
      <w:pPr>
        <w:pStyle w:val="Heading2"/>
        <w:spacing w:after="120" w:before="200"/>
      </w:pPr>
      <w:r>
        <w:rPr>
          <w:rFonts w:ascii="Georgia" w:cs="Georgia" w:eastAsia="Georgia" w:hAnsi="Georgia"/>
          <w:b/>
          <w:bCs/>
          <w:color w:val="2C5AA0"/>
          <w:sz w:val="28"/>
          <w:szCs w:val="28"/>
        </w:rPr>
        <w:t xml:space="preserve">Uitwerking opdracht 2</w:t>
      </w:r>
    </w:p>
    <w:p>
      <w:pPr>
        <w:spacing w:after="140" w:line="300"/>
      </w:pPr>
      <w:r>
        <w:rPr>
          <w:rFonts w:ascii="Calibri" w:cs="Calibri" w:eastAsia="Calibri" w:hAnsi="Calibri"/>
          <w:b w:val="false"/>
          <w:bCs w:val="false"/>
          <w:i w:val="false"/>
          <w:iCs w:val="false"/>
          <w:sz w:val="22"/>
          <w:szCs w:val="22"/>
        </w:rPr>
        <w:t xml:space="preserve">Scenario A: het team had eerst moeten vaststellen welke productlijn(en) de nieuwe meldplicht daadwerkelijk raakt, en de heroverweging tot dat deel moeten beperken. Scenario B: het team had de overname moeten behandelen als een nieuwe vraag aan het landschap, en moeten onderzoeken of het claimsproces onder díe vraag nog steeds de meeste onopgeloste complexiteit draagt, in plaats van de eerdere investering als argument te gebruiken om de vraag niet te stellen.</w:t>
      </w:r>
    </w:p>
    <w:p>
      <w:pPr>
        <w:pStyle w:val="Heading2"/>
        <w:spacing w:after="120" w:before="200"/>
      </w:pPr>
      <w:r>
        <w:rPr>
          <w:rFonts w:ascii="Georgia" w:cs="Georgia" w:eastAsia="Georgia" w:hAnsi="Georgia"/>
          <w:b/>
          <w:bCs/>
          <w:color w:val="2C5AA0"/>
          <w:sz w:val="28"/>
          <w:szCs w:val="28"/>
        </w:rPr>
        <w:t xml:space="preserve">Uitwerking opdracht 3 (voorbeeld voor casus X)</w:t>
      </w:r>
    </w:p>
    <w:p>
      <w:pPr>
        <w:spacing w:after="140" w:line="300"/>
      </w:pPr>
      <w:r>
        <w:rPr>
          <w:rFonts w:ascii="Calibri" w:cs="Calibri" w:eastAsia="Calibri" w:hAnsi="Calibri"/>
          <w:b w:val="false"/>
          <w:bCs w:val="false"/>
          <w:i w:val="false"/>
          <w:iCs w:val="false"/>
          <w:sz w:val="22"/>
          <w:szCs w:val="22"/>
        </w:rPr>
        <w:t xml:space="preserve">Wat de privacywet vraagt: aantoonbaar, aan een toezichthouder, kunnen garanderen dat een verwijderverzoek daadwerkelijk en volledig is doorgevoerd in elk systeem dat kijkgeschiedenis gebruikt of afgeleid heeft — niet alleen dat het aanbevelingsalgoritme zelf goed werkt. Dit is, net als bij Meridiaan, een verschuiving van een doorlopende kwaliteitseis (aanbevelingen die goed genoeg zijn) naar een eenmalige, aantoonbare, foutloze eis (verwijdering die traceerbaar compleet is).</w:t>
      </w:r>
    </w:p>
    <w:p>
      <w:pPr>
        <w:pStyle w:val="Heading2"/>
        <w:spacing w:after="120" w:before="200"/>
      </w:pPr>
      <w:r>
        <w:rPr>
          <w:rFonts w:ascii="Georgia" w:cs="Georgia" w:eastAsia="Georgia" w:hAnsi="Georgia"/>
          <w:b/>
          <w:bCs/>
          <w:color w:val="2C5AA0"/>
          <w:sz w:val="28"/>
          <w:szCs w:val="28"/>
        </w:rPr>
        <w:t xml:space="preserve">Uitwerking opdracht 4 (voorbeeld, vervolg casus X)</w:t>
      </w:r>
    </w:p>
    <w:p>
      <w:pPr>
        <w:spacing w:after="140" w:line="300"/>
      </w:pPr>
      <w:r>
        <w:rPr>
          <w:rFonts w:ascii="Calibri" w:cs="Calibri" w:eastAsia="Calibri" w:hAnsi="Calibri"/>
          <w:b w:val="false"/>
          <w:bCs w:val="false"/>
          <w:i w:val="false"/>
          <w:iCs w:val="false"/>
          <w:sz w:val="22"/>
          <w:szCs w:val="22"/>
        </w:rPr>
        <w:t xml:space="preserve">Stap 2: de meeste onopgeloste complexiteit zit niet in het aanbevelingsalgoritme zelf — dat werkt goed genoeg voor zijn eigen doel — maar in de vraag welke systemen allemaal, direct of afgeleid, kijkgeschiedenis bevatten, en of verwijdering daar traceerbaar en compleet kan worden aangetoond. Dat is bij nader onderzoek grotendeels onbekend terrein.</w:t>
      </w:r>
    </w:p>
    <w:p>
      <w:pPr>
        <w:spacing w:after="140" w:line="300"/>
      </w:pPr>
      <w:r>
        <w:rPr>
          <w:rFonts w:ascii="Calibri" w:cs="Calibri" w:eastAsia="Calibri" w:hAnsi="Calibri"/>
          <w:b w:val="false"/>
          <w:bCs w:val="false"/>
          <w:i w:val="false"/>
          <w:iCs w:val="false"/>
          <w:sz w:val="22"/>
          <w:szCs w:val="22"/>
        </w:rPr>
        <w:t xml:space="preserve">Stap 3-uitspraak: "Het aanbevelingsalgoritme blijft kerndomein voor het doel abonnees te binden. Data-traceerbaarheid en verwijderbaarheid wordt daarnaast, voor de duur van de wettelijke implementatietermijn, een tweede, tijdelijk kerndomein, omdat het aantoonbaar foutloos moeten kunnen garanderen van verwijdering een heel andere soort zorgvuldigheid vraagt dan het optimaliseren van aanbevelingen, en omdat dit risico tot nu toe nooit apart is onderzocht."</w:t>
      </w:r>
    </w:p>
    <w:p>
      <w:pPr>
        <w:pStyle w:val="Heading2"/>
        <w:spacing w:after="120" w:before="200"/>
      </w:pPr>
      <w:r>
        <w:rPr>
          <w:rFonts w:ascii="Georgia" w:cs="Georgia" w:eastAsia="Georgia" w:hAnsi="Georgia"/>
          <w:b/>
          <w:bCs/>
          <w:color w:val="2C5AA0"/>
          <w:sz w:val="28"/>
          <w:szCs w:val="28"/>
        </w:rPr>
        <w:t xml:space="preserve">Uitwerking opdracht 5</w:t>
      </w:r>
    </w:p>
    <w:p>
      <w:pPr>
        <w:spacing w:after="140" w:line="300"/>
      </w:pPr>
      <w:r>
        <w:rPr>
          <w:rFonts w:ascii="Calibri" w:cs="Calibri" w:eastAsia="Calibri" w:hAnsi="Calibri"/>
          <w:b w:val="false"/>
          <w:bCs w:val="false"/>
          <w:i w:val="false"/>
          <w:iCs w:val="false"/>
          <w:sz w:val="22"/>
          <w:szCs w:val="22"/>
        </w:rPr>
        <w:t xml:space="preserve">Geen vast antwoord — beoordeel op de aanwezigheid van een concrete reden bij zowel het blijvende als het verschuivende deel van de uitspraak. Een uitwerking die alleen zegt "het blijft hetzelfde" of "nu verschuift alles" zonder reden voor het onderscheid, mist het kernpunt van stap 3.</w:t>
      </w:r>
    </w:p>
    <w:p>
      <w:pPr>
        <w:pStyle w:val="Heading2"/>
        <w:spacing w:after="120" w:before="200"/>
      </w:pPr>
      <w:r>
        <w:rPr>
          <w:rFonts w:ascii="Georgia" w:cs="Georgia" w:eastAsia="Georgia" w:hAnsi="Georgia"/>
          <w:b/>
          <w:bCs/>
          <w:color w:val="2C5AA0"/>
          <w:sz w:val="28"/>
          <w:szCs w:val="28"/>
        </w:rPr>
        <w:t xml:space="preserve">Uitwerking opdracht 6</w:t>
      </w:r>
    </w:p>
    <w:p>
      <w:pPr>
        <w:spacing w:after="140" w:line="300"/>
      </w:pPr>
      <w:r>
        <w:rPr>
          <w:rFonts w:ascii="Calibri" w:cs="Calibri" w:eastAsia="Calibri" w:hAnsi="Calibri"/>
          <w:b w:val="false"/>
          <w:bCs w:val="false"/>
          <w:i w:val="false"/>
          <w:iCs w:val="false"/>
          <w:sz w:val="22"/>
          <w:szCs w:val="22"/>
        </w:rPr>
        <w:t xml:space="preserve">Vergelijk je eigen uitwerking met reader §23.6: het Mutatieplatform blijft kerndomein voor de doorlopende mutatieketen; KERN's historische datakwaliteit wordt een tweede, tijdelijk kerndomein, omdat de eenmalige, aantoonbare, foutloze eis van het invaren een risico blootlegt dat bij de dagelijkse werking van KERN nooit apart hoefde te worden onderzocht. Een veelvoorkomend verschil tussen een sterke eigen uitwerking en een zwakkere: de zwakkere blijft steken bij "het Mutatieplatform blijft kerndomein" zonder de KERN-datakwaliteit als aparte, nieuwe uitspraak te herkennen — precies de valkuil "niets heroverwegen" toegepast op een deel van het landschap in plaats van het geheel.</w:t>
      </w:r>
    </w:p>
    <w:p>
      <w:pPr>
        <w:pStyle w:val="Heading2"/>
        <w:spacing w:after="120" w:before="200"/>
      </w:pPr>
      <w:r>
        <w:rPr>
          <w:rFonts w:ascii="Georgia" w:cs="Georgia" w:eastAsia="Georgia" w:hAnsi="Georgia"/>
          <w:b/>
          <w:bCs/>
          <w:color w:val="2C5AA0"/>
          <w:sz w:val="28"/>
          <w:szCs w:val="28"/>
        </w:rPr>
        <w:t xml:space="preserve">Uitwerking opdracht 7</w:t>
      </w:r>
    </w:p>
    <w:p>
      <w:pPr>
        <w:spacing w:after="140" w:line="300"/>
      </w:pPr>
      <w:r>
        <w:rPr>
          <w:rFonts w:ascii="Calibri" w:cs="Calibri" w:eastAsia="Calibri" w:hAnsi="Calibri"/>
          <w:b w:val="false"/>
          <w:bCs w:val="false"/>
          <w:i w:val="false"/>
          <w:iCs w:val="false"/>
          <w:sz w:val="22"/>
          <w:szCs w:val="22"/>
        </w:rPr>
        <w:t xml:space="preserve">Geen vaste uitwerking — persoonlijke reflectie. Bespreek in de klassikale afsluiting, als de groep dat wil, een of twee voorbeelden zonder namen van organisaties of personen te noemen.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2026-08-16T19:19:02.729Z</dcterms:created>
  <dcterms:modified xsi:type="dcterms:W3CDTF">2026-08-16T19:19:02.730Z</dcterms:modified>
</cp:coreProperties>
</file>

<file path=docProps/custom.xml><?xml version="1.0" encoding="utf-8"?>
<Properties xmlns="http://schemas.openxmlformats.org/officeDocument/2006/custom-properties" xmlns:vt="http://schemas.openxmlformats.org/officeDocument/2006/docPropsVTypes"/>
</file>