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29 — CPSA-A-examentraining: de assignment-vorm oefenen</w:t>
      </w:r>
    </w:p>
    <w:p>
      <w:pPr>
        <w:spacing w:after="140" w:line="300"/>
      </w:pPr>
      <w:r>
        <w:rPr>
          <w:rFonts w:ascii="Calibri" w:cs="Calibri" w:eastAsia="Calibri" w:hAnsi="Calibri"/>
          <w:b w:val="false"/>
          <w:bCs w:val="false"/>
          <w:i w:val="false"/>
          <w:iCs w:val="false"/>
          <w:sz w:val="22"/>
          <w:szCs w:val="22"/>
        </w:rPr>
        <w:t xml:space="preserve">Werkboek · Ductus-cursus Domain-Driven Design · niveau 3 (expert) · deel 29 van 30</w:t>
      </w:r>
    </w:p>
    <w:p>
      <w:pPr>
        <w:spacing w:after="140" w:line="300"/>
      </w:pPr>
      <w:r>
        <w:rPr>
          <w:rFonts w:ascii="Calibri" w:cs="Calibri" w:eastAsia="Calibri" w:hAnsi="Calibri"/>
          <w:b w:val="false"/>
          <w:bCs w:val="false"/>
          <w:i w:val="false"/>
          <w:iCs w:val="false"/>
          <w:sz w:val="22"/>
          <w:szCs w:val="22"/>
        </w:rPr>
        <w:t xml:space="preserve">Eén verlengd dagdeel (circa vier uur), opgebouwd als een geoefende dry-run van de echte examenvorm. Opdracht 1 is de taakkeuze zelf; opdracht 2 en 3 zijn de gecomprimeerde bedenktijd en het invullen van de verdedigingskaart; opdracht 4 is de mondelinge verdediging in drietallen; opdracht 5 oefent de twee examinatorrollen apart op een nieuw, klein scenario; opdracht 6 is individuele reflectie. Uitwerkingen staan achterin — bij dit deel vooral in de vorm van beoordelingscriteria, omdat de opdrachten zelf geen vast juist antwoord kennen.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29-A — De fictieve geheimhoudingsverklaring</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Ondergetekende verklaart de inhoud van de hierna te ontvangen opdracht niet te delen met derden, en de opdracht niet te bespreken met andere deelnemers die de opdracht nog niet hebben ontvangen, totdat de sessie is afgerond. Deze verklaring is fictief, opgesteld naar de stijl van een echte CPSA-A-geheimhoudingsverklaring, en dient uitsluitend ter oefening.</w:t>
            </w:r>
          </w:p>
        </w:tc>
      </w:tr>
    </w:tbl>
    <w:p>
      <w:pPr>
        <w:pStyle w:val="Heading2"/>
        <w:spacing w:after="120" w:before="200"/>
      </w:pPr>
      <w:r>
        <w:rPr>
          <w:rFonts w:ascii="Georgia" w:cs="Georgia" w:eastAsia="Georgia" w:hAnsi="Georgia"/>
          <w:b/>
          <w:bCs/>
          <w:color w:val="2C5AA0"/>
          <w:sz w:val="28"/>
          <w:szCs w:val="28"/>
        </w:rPr>
        <w:t xml:space="preserve">Dossierstuk 29-B — De twee taken (herhaald uit de reader)</w:t>
      </w:r>
    </w:p>
    <w:p>
      <w:pPr>
        <w:spacing w:after="140" w:line="300"/>
      </w:pPr>
      <w:r>
        <w:rPr>
          <w:rFonts w:ascii="Calibri" w:cs="Calibri" w:eastAsia="Calibri" w:hAnsi="Calibri"/>
          <w:b/>
          <w:bCs/>
          <w:i w:val="false"/>
          <w:iCs w:val="false"/>
          <w:sz w:val="22"/>
          <w:szCs w:val="22"/>
        </w:rPr>
        <w:t xml:space="preserve">Taak 1.</w:t>
      </w:r>
      <w:r>
        <w:rPr>
          <w:rFonts w:ascii="Calibri" w:cs="Calibri" w:eastAsia="Calibri" w:hAnsi="Calibri"/>
          <w:b w:val="false"/>
          <w:bCs w:val="false"/>
          <w:i w:val="false"/>
          <w:iCs w:val="false"/>
          <w:sz w:val="22"/>
          <w:szCs w:val="22"/>
        </w:rPr>
        <w:t xml:space="preserve"> Ontwerp en verdedig een context-mappingbesluit voor de twee botsende deelnemersmodellen binnen het gekozen systeemtype. Uw uitwerking moet minstens drie concrete botsingspunten identificeren, voor elk punt de relevante oplossingsrichtingen vergelijken, en een onderbouwd besluit presenteren — inclusief een expliciete erkenning van welk deel van het besluit buiten uw eigen mandaat als architect valt.</w:t>
      </w:r>
    </w:p>
    <w:p>
      <w:pPr>
        <w:spacing w:after="140" w:line="300"/>
      </w:pPr>
      <w:r>
        <w:rPr>
          <w:rFonts w:ascii="Calibri" w:cs="Calibri" w:eastAsia="Calibri" w:hAnsi="Calibri"/>
          <w:b/>
          <w:bCs/>
          <w:i w:val="false"/>
          <w:iCs w:val="false"/>
          <w:sz w:val="22"/>
          <w:szCs w:val="22"/>
        </w:rPr>
        <w:t xml:space="preserve">Taak 2.</w:t>
      </w:r>
      <w:r>
        <w:rPr>
          <w:rFonts w:ascii="Calibri" w:cs="Calibri" w:eastAsia="Calibri" w:hAnsi="Calibri"/>
          <w:b w:val="false"/>
          <w:bCs w:val="false"/>
          <w:i w:val="false"/>
          <w:iCs w:val="false"/>
          <w:sz w:val="22"/>
          <w:szCs w:val="22"/>
        </w:rPr>
        <w:t xml:space="preserve"> Ontwerp een governance-mechanisme waarmee de gefuseerde organisatie, over de eerste twee jaar na de fusie, waarborgt dat de taal en de modelgrenzen van het samengevoegde landschap niet stilzwijgend uiteendrijven. Uw uitwerking moet het mechanisme zelf beschrijven, de signalen benoemen waarop het reageert, en verdedigen waarom dit mechanisme voldoende is zonder de organisatie te verlammen met overhead.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De taakkeuze (10 min, individueel, ondertekening dossierstuk 29-A vooraf)</w:t>
      </w:r>
    </w:p>
    <w:p>
      <w:pPr>
        <w:spacing w:after="140" w:line="300"/>
      </w:pPr>
      <w:r>
        <w:rPr>
          <w:rFonts w:ascii="Calibri" w:cs="Calibri" w:eastAsia="Calibri" w:hAnsi="Calibri"/>
          <w:b w:val="false"/>
          <w:bCs w:val="false"/>
          <w:i w:val="false"/>
          <w:iCs w:val="false"/>
          <w:sz w:val="22"/>
          <w:szCs w:val="22"/>
        </w:rPr>
        <w:t xml:space="preserve">Onderteken (symbolisch) dossierstuk 29-A. Lees beide taken uit dossierstuk 29-B. Kies er één, en schrijf in maximaal vijf zinnen op waaróm — niet welke taak "beter" is, maar waarom deze taak, gegeven je eigen sterktes en de beperkte tijd die volgt, de betere keuze is voor jou. Deel je keuze nog niet met anderen.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Gecomprimeerde bedenktijd: de verdedigingskaart invullen (45 min, individueel, stil)</w:t>
      </w:r>
    </w:p>
    <w:p>
      <w:pPr>
        <w:spacing w:after="140" w:line="300"/>
      </w:pPr>
      <w:r>
        <w:rPr>
          <w:rFonts w:ascii="Calibri" w:cs="Calibri" w:eastAsia="Calibri" w:hAnsi="Calibri"/>
          <w:b w:val="false"/>
          <w:bCs w:val="false"/>
          <w:i w:val="false"/>
          <w:iCs w:val="false"/>
          <w:sz w:val="22"/>
          <w:szCs w:val="22"/>
        </w:rPr>
        <w:t xml:space="preserve">Vul, voor de gekozen taak, de vier velden van de verdedigingskaart (reader §29.6) in: de claim, de onderbouwing per overwogen alternatief, wat buiten je mandaat valt, en het laatste veld (de vraag die je hoopt dat niemand stelt, met je beste eerlijke antwoord). Gebruik het Kustveer-casusdossier en de kennis uit deel 23-28 als bronmateriaal — dit is uitdrukkelijk geen vrije brainstorm, maar een uitwerking die op het bestaande dossier moet steunen, zoals een echte kandidaat zou steunen op zijn eigen voorbereiding en vakkennis.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Zelfcontrole vóór de verdediging (10 min, individueel)</w:t>
      </w:r>
    </w:p>
    <w:p>
      <w:pPr>
        <w:spacing w:after="140" w:line="300"/>
      </w:pPr>
      <w:r>
        <w:rPr>
          <w:rFonts w:ascii="Calibri" w:cs="Calibri" w:eastAsia="Calibri" w:hAnsi="Calibri"/>
          <w:b w:val="false"/>
          <w:bCs w:val="false"/>
          <w:i w:val="false"/>
          <w:iCs w:val="false"/>
          <w:sz w:val="22"/>
          <w:szCs w:val="22"/>
        </w:rPr>
        <w:t xml:space="preserve">Lees je eigen verdedigingskaart terug met de vraag: waar in veld 2 heb ik een alternatief afgeserveerd zonder het echt te wegen? Waar in veld 3 zit een uitkomstvraag die ik stilzwijgend als modelvraag heb behandeld (de fout uit deel 28)? Corrigeer waar nodig, vóórdat de verdediging begint.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De mondelinge verdediging (30 min per drietal: 10 min presenteren en bevragen, 5 min terugkoppeling, dan wisselen van rol)</w:t>
      </w:r>
    </w:p>
    <w:p>
      <w:pPr>
        <w:spacing w:after="140" w:line="300"/>
      </w:pPr>
      <w:r>
        <w:rPr>
          <w:rFonts w:ascii="Calibri" w:cs="Calibri" w:eastAsia="Calibri" w:hAnsi="Calibri"/>
          <w:b w:val="false"/>
          <w:bCs w:val="false"/>
          <w:i w:val="false"/>
          <w:iCs w:val="false"/>
          <w:sz w:val="22"/>
          <w:szCs w:val="22"/>
        </w:rPr>
        <w:t xml:space="preserve">Vorm drietallen. Om de beurt is één deelnemer kandidaat, één de methodologie-examinator, één de communicatie-examinator (reader §29.5). De kandidaat presenteert de claim (veld 1) in maximaal twee minuten, waarna beide examinatoren om de beurt doorvragen — elke examinator stelt minstens één vraag die rechtstreeks uit de uitwerking volgt én minstens één vraag die de kandidaat niet kan hebben voorbereid (verzin deze vraag zelf, gebaseerd op wat je als examinator in de presentatie hoort wankelen). Na de verdediging: vijf minuten terugkoppeling van beide examinatoren aan de kandidaat, in de geest van Vera en Karsten in reader §29.7 — niet alleen wat zwak was, ook waar de kandidaat, net als Daan bij veld 2/3, zichzelf tijdens het gesprek corrigeerde.</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De twee examinatorrollen apart geoefend (25 min, klassikaal of in dezelfde drietallen)</w:t>
      </w:r>
    </w:p>
    <w:p>
      <w:pPr>
        <w:spacing w:after="140" w:line="300"/>
      </w:pPr>
      <w:r>
        <w:rPr>
          <w:rFonts w:ascii="Calibri" w:cs="Calibri" w:eastAsia="Calibri" w:hAnsi="Calibri"/>
          <w:b w:val="false"/>
          <w:bCs w:val="false"/>
          <w:i w:val="false"/>
          <w:iCs w:val="false"/>
          <w:sz w:val="22"/>
          <w:szCs w:val="22"/>
        </w:rPr>
        <w:t xml:space="preserve">Een korte, nieuwe mini-casus (buiten Kustveer): een logistiek bedrijf fuseert twee planningssystemen met een verschillend begrip van "levertijd" (het ene systeem rekent vanaf orderbevestiging, het andere vanaf verzending). Eén deelnemer geeft in twee minuten een mondelinge, geïmproviseerde eerste reactie op de vraag "welke richting zou u hier overwegen, en waarom". De groep splitst na afloop: welke vragen zou een methodologie-examinator hierop stellen, welke een communicatie-examinator? Noteer minstens twee vragen per rol.</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Individuele reflectie (10 min)</w:t>
      </w:r>
    </w:p>
    <w:p>
      <w:pPr>
        <w:spacing w:after="140" w:line="300"/>
      </w:pPr>
      <w:r>
        <w:rPr>
          <w:rFonts w:ascii="Calibri" w:cs="Calibri" w:eastAsia="Calibri" w:hAnsi="Calibri"/>
          <w:b w:val="false"/>
          <w:bCs w:val="false"/>
          <w:i w:val="false"/>
          <w:iCs w:val="false"/>
          <w:sz w:val="22"/>
          <w:szCs w:val="22"/>
        </w:rPr>
        <w:t xml:space="preserve">Foppe zei tegen Daan: "Dat is exact waarom dit veld werkt. Je had het antwoord al, voordat de vraag kwam." Welk deel van je eigen verdedigingskaart (opdracht 2) voelde, terwijl je het invulde, het minst stevig — en heb je dat in veld 4 eerlijk opgeschreven, of stiekem gehoopt dat niemand het zou opmerken?</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 en beoordelingscriteria</w:t>
      </w:r>
    </w:p>
    <w:p>
      <w:pPr>
        <w:pStyle w:val="Heading2"/>
        <w:spacing w:after="120" w:before="200"/>
      </w:pPr>
      <w:r>
        <w:rPr>
          <w:rFonts w:ascii="Georgia" w:cs="Georgia" w:eastAsia="Georgia" w:hAnsi="Georgia"/>
          <w:b/>
          <w:bCs/>
          <w:color w:val="2C5AA0"/>
          <w:sz w:val="28"/>
          <w:szCs w:val="28"/>
        </w:rPr>
        <w:t xml:space="preserve">Uitwerking/criteria opdracht 1</w:t>
      </w:r>
    </w:p>
    <w:p>
      <w:pPr>
        <w:spacing w:after="140" w:line="300"/>
      </w:pPr>
      <w:r>
        <w:rPr>
          <w:rFonts w:ascii="Calibri" w:cs="Calibri" w:eastAsia="Calibri" w:hAnsi="Calibri"/>
          <w:b w:val="false"/>
          <w:bCs w:val="false"/>
          <w:i w:val="false"/>
          <w:iCs w:val="false"/>
          <w:sz w:val="22"/>
          <w:szCs w:val="22"/>
        </w:rPr>
        <w:t xml:space="preserve">Geen vaste uitkomst — beide taken zijn bewust gelijkwaardig geconstrueerd. Beoordeel de kwaliteit van de onderbouwing, niet de gekozen taak: een sterk antwoord benoemt expliciet een afweging tussen vertrouwdheid (dieper kunnen gaan, risico op te veel op het eigen dossier leunen) en nieuw terrein (breder demonstreren, risico op oppervlakkigheid binnen de beschikbare tijd) — zoals Daan in reader §29.4 doet. Een zwak antwoord kiest zonder reden, of met alleen "dit ken ik beter" zonder het bijbehorende risico te benoemen.</w:t>
      </w:r>
    </w:p>
    <w:p>
      <w:pPr>
        <w:pStyle w:val="Heading2"/>
        <w:spacing w:after="120" w:before="200"/>
      </w:pPr>
      <w:r>
        <w:rPr>
          <w:rFonts w:ascii="Georgia" w:cs="Georgia" w:eastAsia="Georgia" w:hAnsi="Georgia"/>
          <w:b/>
          <w:bCs/>
          <w:color w:val="2C5AA0"/>
          <w:sz w:val="28"/>
          <w:szCs w:val="28"/>
        </w:rPr>
        <w:t xml:space="preserve">Uitwerking/criteria opdracht 2 (voorbeeld voor taak 1, ter vergelijking)</w:t>
      </w:r>
    </w:p>
    <w:p>
      <w:pPr>
        <w:spacing w:after="140" w:line="300"/>
      </w:pPr>
      <w:r>
        <w:rPr>
          <w:rFonts w:ascii="Calibri" w:cs="Calibri" w:eastAsia="Calibri" w:hAnsi="Calibri"/>
          <w:b w:val="false"/>
          <w:bCs w:val="false"/>
          <w:i w:val="false"/>
          <w:iCs w:val="false"/>
          <w:sz w:val="22"/>
          <w:szCs w:val="22"/>
        </w:rPr>
        <w:t xml:space="preserve">Veld 1 (voorbeeld): "Voor waardeoverdracht en 'deelnemer in opbouw' kiezen we een anti-corruption layer; voor 'partner' kiezen we, gezien het onomkeerbare risico bij overlijden, een tijdelijk conformist-scenario met een hard, geagendeerd heroverwegingsmoment na de deadline." Veld 2: voor elk van de drie punten minstens één serieus overwogen en verworpen alternatief, met een technisch — niet bestuurlijk — argument (vergelijk reader §29.7's onderscheid). Veld 3: expliciet benoemd dat de aanvaardbaarheid van het "partner"-verlies bij bestuur en Loes ligt, en dat de definitieve richtingkeuze bestuurlijke bekrachtiging vereist (directe toepassing van de oordeelstoets uit deel 28). Veld 4: een eerlijk zwak punt, bijvoorbeeld dat het geagendeerde heroverwegingsmoment voor "partner" nog geen concrete datum heeft.</w:t>
      </w:r>
    </w:p>
    <w:p>
      <w:pPr>
        <w:spacing w:after="140" w:line="300"/>
      </w:pPr>
      <w:r>
        <w:rPr>
          <w:rFonts w:ascii="Calibri" w:cs="Calibri" w:eastAsia="Calibri" w:hAnsi="Calibri"/>
          <w:b w:val="false"/>
          <w:bCs w:val="false"/>
          <w:i w:val="false"/>
          <w:iCs w:val="false"/>
          <w:sz w:val="22"/>
          <w:szCs w:val="22"/>
        </w:rPr>
        <w:t xml:space="preserve">Beoordeel vooral: bevat veld 2 voor elk alternatief een technisch argument in plaats van een verkapt bestuurlijk argument (de fout die Vera in reader §29.7 aanwijst)? Is veld 3 concreet (naam, rol) in plaats van vaag ("dat is aan het bestuur")?</w:t>
      </w:r>
    </w:p>
    <w:p>
      <w:pPr>
        <w:pStyle w:val="Heading2"/>
        <w:spacing w:after="120" w:before="200"/>
      </w:pPr>
      <w:r>
        <w:rPr>
          <w:rFonts w:ascii="Georgia" w:cs="Georgia" w:eastAsia="Georgia" w:hAnsi="Georgia"/>
          <w:b/>
          <w:bCs/>
          <w:color w:val="2C5AA0"/>
          <w:sz w:val="28"/>
          <w:szCs w:val="28"/>
        </w:rPr>
        <w:t xml:space="preserve">Uitwerking/criteria opdracht 3</w:t>
      </w:r>
    </w:p>
    <w:p>
      <w:pPr>
        <w:spacing w:after="140" w:line="300"/>
      </w:pPr>
      <w:r>
        <w:rPr>
          <w:rFonts w:ascii="Calibri" w:cs="Calibri" w:eastAsia="Calibri" w:hAnsi="Calibri"/>
          <w:b w:val="false"/>
          <w:bCs w:val="false"/>
          <w:i w:val="false"/>
          <w:iCs w:val="false"/>
          <w:sz w:val="22"/>
          <w:szCs w:val="22"/>
        </w:rPr>
        <w:t xml:space="preserve">Geen vaste uitwerking. Veelvoorkomende zelfcorrectie: een deelnemer ontdekt dat het argument tegen de shared kernel bij "partner" ("er is geen tijd voor het proces") eigenlijk in veld 3 hoort, niet in veld 2 — exact de fout die Daan in reader §29.7 maakt en zelf herstelt. Beoordeel of deelnemers deze fout bij zichzelf vinden vóórdat de examinatoren hem aanwijzen.</w:t>
      </w:r>
    </w:p>
    <w:p>
      <w:pPr>
        <w:pStyle w:val="Heading2"/>
        <w:spacing w:after="120" w:before="200"/>
      </w:pPr>
      <w:r>
        <w:rPr>
          <w:rFonts w:ascii="Georgia" w:cs="Georgia" w:eastAsia="Georgia" w:hAnsi="Georgia"/>
          <w:b/>
          <w:bCs/>
          <w:color w:val="2C5AA0"/>
          <w:sz w:val="28"/>
          <w:szCs w:val="28"/>
        </w:rPr>
        <w:t xml:space="preserve">Uitwerking/criteria opdracht 4</w:t>
      </w:r>
    </w:p>
    <w:p>
      <w:pPr>
        <w:spacing w:after="140" w:line="300"/>
      </w:pPr>
      <w:r>
        <w:rPr>
          <w:rFonts w:ascii="Calibri" w:cs="Calibri" w:eastAsia="Calibri" w:hAnsi="Calibri"/>
          <w:b w:val="false"/>
          <w:bCs w:val="false"/>
          <w:i w:val="false"/>
          <w:iCs w:val="false"/>
          <w:sz w:val="22"/>
          <w:szCs w:val="22"/>
        </w:rPr>
        <w:t xml:space="preserve">Beoordeel de examinatoren-rollen op: stelde de methodologie-examinator minstens één vraag die dieper ging dan de tekst zelf (bijvoorbeeld doorvragen op een te snel afgeserveerd alternatief)? Stelde de communicatie-examinator minstens één vraag die de kandidaat dwong het besluit te herformuleren voor een niet-vakgenoot, zoals Karstens vraag in reader §29.7 ("zonder het woord 'model' te gebruiken")? Beoordeel de kandidaat niet primair op of hij alle vragen foutloos beantwoordde, maar op of hij, net als Daan, een eigen fout kon herkennen en corrigeren zodra hij erop werd gewezen.</w:t>
      </w:r>
    </w:p>
    <w:p>
      <w:pPr>
        <w:pStyle w:val="Heading2"/>
        <w:spacing w:after="120" w:before="200"/>
      </w:pPr>
      <w:r>
        <w:rPr>
          <w:rFonts w:ascii="Georgia" w:cs="Georgia" w:eastAsia="Georgia" w:hAnsi="Georgia"/>
          <w:b/>
          <w:bCs/>
          <w:color w:val="2C5AA0"/>
          <w:sz w:val="28"/>
          <w:szCs w:val="28"/>
        </w:rPr>
        <w:t xml:space="preserve">Uitwerking/criteria opdracht 5 (voorbeeld)</w:t>
      </w:r>
    </w:p>
    <w:p>
      <w:pPr>
        <w:spacing w:after="140" w:line="300"/>
      </w:pPr>
      <w:r>
        <w:rPr>
          <w:rFonts w:ascii="Calibri" w:cs="Calibri" w:eastAsia="Calibri" w:hAnsi="Calibri"/>
          <w:b w:val="false"/>
          <w:bCs w:val="false"/>
          <w:i w:val="false"/>
          <w:iCs w:val="false"/>
          <w:sz w:val="22"/>
          <w:szCs w:val="22"/>
        </w:rPr>
        <w:t xml:space="preserve">Methodologie-examinator, mogelijke vragen: "Waarom noemt u geen shared kernel als optie — is die hier werkelijk niet haalbaar, of heeft u haar niet overwogen?"; "Wat gebeurt er met bestaande zendingen die al onderweg zijn op het moment dat de nieuwe regel ingaat?" Communicatie-examinator, mogelijke vragen: "Leg 'levertijd vanaf orderbevestiging versus vanaf verzending' uit aan een chauffeur die geen architectuurachtergrond heeft"; "U sprak net twee minuten zonder een voorbeeld te geven — geef er nu één." Bespreek het verschil: de methodologie-examinator toetst de dekking en juistheid van de inhoud, de communicatie-examinator toetst of de inhoud overdraagbaar is.</w:t>
      </w:r>
    </w:p>
    <w:p>
      <w:pPr>
        <w:pStyle w:val="Heading2"/>
        <w:spacing w:after="120" w:before="200"/>
      </w:pPr>
      <w:r>
        <w:rPr>
          <w:rFonts w:ascii="Georgia" w:cs="Georgia" w:eastAsia="Georgia" w:hAnsi="Georgia"/>
          <w:b/>
          <w:bCs/>
          <w:color w:val="2C5AA0"/>
          <w:sz w:val="28"/>
          <w:szCs w:val="28"/>
        </w:rPr>
        <w:t xml:space="preserve">Uitwerking/criteria opdracht 6</w:t>
      </w:r>
    </w:p>
    <w:p>
      <w:pPr>
        <w:spacing w:after="140" w:line="300"/>
      </w:pPr>
      <w:r>
        <w:rPr>
          <w:rFonts w:ascii="Calibri" w:cs="Calibri" w:eastAsia="Calibri" w:hAnsi="Calibri"/>
          <w:b w:val="false"/>
          <w:bCs w:val="false"/>
          <w:i w:val="false"/>
          <w:iCs w:val="false"/>
          <w:sz w:val="22"/>
          <w:szCs w:val="22"/>
        </w:rPr>
        <w:t xml:space="preserve">Geen vaste uitwerking — persoonlijke reflectie, bedoeld om het principe van veld 4 te laten beklijven vóór deel 30 en, voor wie verder gaat, vóór een echt examen. Bespreek kort klassikaal, zonder individuele antwoorden te verplichten delen, dat het punt van deze opdracht niet is om nooit een zwak punt te hebben, maar om het zelf te vinden voordat een ander het vindt.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2026-08-16T19:19:16.578Z</dcterms:created>
  <dcterms:modified xsi:type="dcterms:W3CDTF">2026-08-16T19:19:16.578Z</dcterms:modified>
</cp:coreProperties>
</file>

<file path=docProps/custom.xml><?xml version="1.0" encoding="utf-8"?>
<Properties xmlns="http://schemas.openxmlformats.org/officeDocument/2006/custom-properties" xmlns:vt="http://schemas.openxmlformats.org/officeDocument/2006/docPropsVTypes"/>
</file>