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30 — Masterproef (twee dagdelen): boardsimulatie fusiescenario</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 deel 30 van 30 · twee dagdelen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Dit is het laatste deel van de gehele cursus Domain-Driven Design, over drie niveaus en dertig delen. Behandel het dienovereenkomstig: geen gewone capstone zoals deel 10 en 22, maar de afsluiting van het volledige Ductus DDD-traject. Benoem dat uitdrukkelijk bij de opening van dagdeel A.</w:t>
      </w:r>
    </w:p>
    <w:p>
      <w:pPr>
        <w:pStyle w:val="ListParagraph"/>
        <w:numPr>
          <w:ilvl w:val="0"/>
          <w:numId w:val="1"/>
        </w:numPr>
        <w:spacing w:after="80"/>
      </w:pPr>
      <w:r>
        <w:rPr>
          <w:rFonts w:ascii="Calibri" w:cs="Calibri" w:eastAsia="Calibri" w:hAnsi="Calibri"/>
          <w:sz w:val="22"/>
          <w:szCs w:val="22"/>
        </w:rPr>
        <w:t xml:space="preserve">**Kennisgebieden:** strategisch ontwerp (context mapping, deel 27), oordeelsvorming over het mandaat van de architect (deel 28), de verdedigingsvorm van de CPSA-A-capstone (deel 29) — in volledige samenhang, met het complete Kustveer-dossier als toepassing.</w:t>
      </w:r>
    </w:p>
    <w:p>
      <w:pPr>
        <w:pStyle w:val="ListParagraph"/>
        <w:numPr>
          <w:ilvl w:val="0"/>
          <w:numId w:val="1"/>
        </w:numPr>
        <w:spacing w:after="80"/>
      </w:pPr>
      <w:r>
        <w:rPr>
          <w:rFonts w:ascii="Calibri" w:cs="Calibri" w:eastAsia="Calibri" w:hAnsi="Calibri"/>
          <w:sz w:val="22"/>
          <w:szCs w:val="22"/>
        </w:rPr>
        <w:t xml:space="preserve">**Werkvorm:** geen nieuwe; volledige toepassing van de richtingenkaart, de oordeelstoets en de verdedigingskaart.</w:t>
      </w:r>
    </w:p>
    <w:p>
      <w:pPr>
        <w:pStyle w:val="ListParagraph"/>
        <w:numPr>
          <w:ilvl w:val="0"/>
          <w:numId w:val="1"/>
        </w:numPr>
        <w:spacing w:after="80"/>
      </w:pPr>
      <w:r>
        <w:rPr>
          <w:rFonts w:ascii="Calibri" w:cs="Calibri" w:eastAsia="Calibri" w:hAnsi="Calibri"/>
          <w:sz w:val="22"/>
          <w:szCs w:val="22"/>
        </w:rPr>
        <w:t xml:space="preserve">**Duur:** twee dagdelen (circa 3,5 uur elk, met een pauze per dagdeel).</w:t>
      </w:r>
    </w:p>
    <w:p>
      <w:pPr>
        <w:pStyle w:val="ListParagraph"/>
        <w:numPr>
          <w:ilvl w:val="0"/>
          <w:numId w:val="1"/>
        </w:numPr>
        <w:spacing w:after="80"/>
      </w:pPr>
      <w:r>
        <w:rPr>
          <w:rFonts w:ascii="Calibri" w:cs="Calibri" w:eastAsia="Calibri" w:hAnsi="Calibri"/>
          <w:sz w:val="22"/>
          <w:szCs w:val="22"/>
        </w:rPr>
        <w:t xml:space="preserve">**Voorbereiding deelnemers:** deel 23 t/m 29 afgerond, met name de ingevulde richtingenkaarten uit deel 27 en de oordeelstoets-uitwerking uit deel 28 bij de hand.</w:t>
      </w:r>
    </w:p>
    <w:p>
      <w:pPr>
        <w:pStyle w:val="ListParagraph"/>
        <w:numPr>
          <w:ilvl w:val="0"/>
          <w:numId w:val="1"/>
        </w:numPr>
        <w:spacing w:after="80"/>
      </w:pPr>
      <w:r>
        <w:rPr>
          <w:rFonts w:ascii="Calibri" w:cs="Calibri" w:eastAsia="Calibri" w:hAnsi="Calibri"/>
          <w:sz w:val="22"/>
          <w:szCs w:val="22"/>
        </w:rPr>
        <w:t xml:space="preserve">**Materiaal vooraf regelen:** vier rolinstructiekaarten (werkboek + de vertrouwelijke onvoorziene vragen uit §6 van deze handleiding) voor wie de rollen speelt, voldoende ruimte(s) voor de verdedigingen in dagdeel B, het volledige casusdossier niveau 3 en de dossierstukken uit deel 27-28 als naslag.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 Tijdschema — Dagdeel A (circa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dit is het laatste deel van de hele cursus; terugblik op de boog van deel 1 tot hier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opdracht en de casus (§30.2 van de reader)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vier rollen en de spelregels van de simulatie (§30.3-30.4)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rubric geïntroduceerd: één principe, drie criteria (zie §5 van deze handleiding)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Uitreiking van de vooraf gedeelde vragen (werkboek, rolkaarten)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1-3 — het besluit opstellen: richtingenkaart afmaken, oordeelstoets op "partner," verdedigingskaart voor het geheel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oefendoorloop in tweetallen met de vooraf gedeelde vragen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(zelftoets) als huiswerk aankondigen; afronding dagdeel A</w:t>
            </w:r>
          </w:p>
        </w:tc>
      </w:tr>
    </w:tbl>
    <w:p>
      <w:pPr>
        <w:spacing w:after="140" w:line="300"/>
      </w:pPr>
      <w:r>
        <w:rPr>
          <w:rFonts w:ascii="Calibri" w:cs="Calibri" w:eastAsia="Calibri" w:hAnsi="Calibri"/>
          <w:b w:val="false"/>
          <w:bCs w:val="false"/>
          <w:i w:val="false"/>
          <w:iCs w:val="false"/>
          <w:sz w:val="22"/>
          <w:szCs w:val="22"/>
        </w:rPr>
        <w:t xml:space="preserve">Loop je uit vóór de pauze: verkort de introductie van de rubric tot de kernzin ("een onderbouwd nee weegt zwaarder dan een oppervlakkig ja") en verwijs voor de details naar het werkboek — de rubric komt sowieso terug bij de terugkoppeling in dagdeel B. Schrap nooit de tijd voor opdracht 1-3: dit is de kern van dagdeel A, en een team dat hier te weinig tijd krijgt, komt onvoorbereid de boardsimulatie in.</w:t>
      </w:r>
    </w:p>
    <w:p>
      <w:pPr>
        <w:pStyle w:val="Heading2"/>
        <w:spacing w:after="120" w:before="200"/>
      </w:pPr>
      <w:r>
        <w:rPr>
          <w:rFonts w:ascii="Georgia" w:cs="Georgia" w:eastAsia="Georgia" w:hAnsi="Georgia"/>
          <w:b/>
          <w:bCs/>
          <w:color w:val="2C5AA0"/>
          <w:sz w:val="28"/>
          <w:szCs w:val="28"/>
        </w:rPr>
        <w:t xml:space="preserve">3. Tijdschema — Dagdeel B (circa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laatste vragen over de vorm, aankondiging van de zorgvuldigheidsafspraken (§4 hieronder)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Rolverdeling en laatste voorbereiding rolspelers (rolspelers nemen §6 door)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Verdedigingen: 20-30 minuten per duo/team, inclusief mondelinge terugkoppeling direct na afloop (plan het aantal op de groepsgrootte, met een korte pauze ingebouwd na elke twee tot drie verdedigingen)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3:00-3:15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Slotopdracht — persoonlijke reflectie, individueel, niet gedeeld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van de gehele cursus</w:t>
            </w:r>
          </w:p>
        </w:tc>
      </w:tr>
    </w:tbl>
    <w:p>
      <w:pPr>
        <w:spacing w:after="140" w:line="300"/>
      </w:pPr>
      <w:r>
        <w:rPr>
          <w:rFonts w:ascii="Calibri" w:cs="Calibri" w:eastAsia="Calibri" w:hAnsi="Calibri"/>
          <w:b w:val="false"/>
          <w:bCs w:val="false"/>
          <w:i w:val="false"/>
          <w:iCs w:val="false"/>
          <w:sz w:val="22"/>
          <w:szCs w:val="22"/>
        </w:rPr>
        <w:t xml:space="preserve">Bij een grote groep: laat verdedigingen parallel in twee ruimtes plaatsvinden, elk met een eigen set van vier rolspelers en een eigen exemplaar van de vertrouwelijke onvoorziene vragen (§6).</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4. Didactische aanwijzingen</w:t>
      </w:r>
    </w:p>
    <w:p>
      <w:pPr>
        <w:spacing w:after="140" w:line="300"/>
      </w:pPr>
      <w:r>
        <w:rPr>
          <w:rFonts w:ascii="Calibri" w:cs="Calibri" w:eastAsia="Calibri" w:hAnsi="Calibri"/>
          <w:b/>
          <w:bCs/>
          <w:i w:val="false"/>
          <w:iCs w:val="false"/>
          <w:sz w:val="22"/>
          <w:szCs w:val="22"/>
        </w:rPr>
        <w:t xml:space="preserve">Opening dagdeel A (0:00-0:20).</w:t>
      </w:r>
      <w:r>
        <w:rPr>
          <w:rFonts w:ascii="Calibri" w:cs="Calibri" w:eastAsia="Calibri" w:hAnsi="Calibri"/>
          <w:b w:val="false"/>
          <w:bCs w:val="false"/>
          <w:i w:val="false"/>
          <w:iCs w:val="false"/>
          <w:sz w:val="22"/>
          <w:szCs w:val="22"/>
        </w:rPr>
        <w:t xml:space="preserve"> Dit verdient meer aandacht dan een gewone terugblik. Vraag de groep: "welk instrument uit deze dertig delen is voor jou het meest blijven hangen, en waarom?" Laat een paar antwoorden hardop klinken. Verbind dat expliciet met de complexiteitstoets uit deel 1 — dit deel is dezelfde toets, op de grootste schaal die de cursus kent.</w:t>
      </w:r>
    </w:p>
    <w:p>
      <w:pPr>
        <w:spacing w:after="140" w:line="300"/>
      </w:pPr>
      <w:r>
        <w:rPr>
          <w:rFonts w:ascii="Calibri" w:cs="Calibri" w:eastAsia="Calibri" w:hAnsi="Calibri"/>
          <w:b/>
          <w:bCs/>
          <w:i w:val="false"/>
          <w:iCs w:val="false"/>
          <w:sz w:val="22"/>
          <w:szCs w:val="22"/>
        </w:rPr>
        <w:t xml:space="preserve">De opdracht (0:20-0:35).</w:t>
      </w:r>
      <w:r>
        <w:rPr>
          <w:rFonts w:ascii="Calibri" w:cs="Calibri" w:eastAsia="Calibri" w:hAnsi="Calibri"/>
          <w:b w:val="false"/>
          <w:bCs w:val="false"/>
          <w:i w:val="false"/>
          <w:iCs w:val="false"/>
          <w:sz w:val="22"/>
          <w:szCs w:val="22"/>
        </w:rPr>
        <w:t xml:space="preserve"> Benadruk dat er geen "winnende" oplossing bestaat die alle drie de botsingspunten oplost zonder dat iemand iets inlevert. Een team dat daarnaar op zoek blijft gaan, verspilt dagdeel A. Verwijs, als dit gebeurt, terug naar deel 27 §27.3: beide modellen zijn intern consistent en verdedigbaar — er is geen neutraal winnend antwoord.</w:t>
      </w:r>
    </w:p>
    <w:p>
      <w:pPr>
        <w:spacing w:after="140" w:line="300"/>
      </w:pPr>
      <w:r>
        <w:rPr>
          <w:rFonts w:ascii="Calibri" w:cs="Calibri" w:eastAsia="Calibri" w:hAnsi="Calibri"/>
          <w:b/>
          <w:bCs/>
          <w:i w:val="false"/>
          <w:iCs w:val="false"/>
          <w:sz w:val="22"/>
          <w:szCs w:val="22"/>
        </w:rPr>
        <w:t xml:space="preserve">Rolverdeling (dagdeel B, 0:15-0:30).</w:t>
      </w:r>
      <w:r>
        <w:rPr>
          <w:rFonts w:ascii="Calibri" w:cs="Calibri" w:eastAsia="Calibri" w:hAnsi="Calibri"/>
          <w:b w:val="false"/>
          <w:bCs w:val="false"/>
          <w:i w:val="false"/>
          <w:iCs w:val="false"/>
          <w:sz w:val="22"/>
          <w:szCs w:val="22"/>
        </w:rPr>
        <w:t xml:space="preserve"> Ken de vier rollen toe aan docenten of zeer ervaren assistenten — dit is niet het moment voor deelnemers om onderling te rouleren. De kwaliteit van de bevraging bepaalt de kwaliteit van de hele oefening. Geef elke rolspeler minstens vijftien minuten om, per verdedigend duo, één onvoorziene vraag te kiezen die specifiek op een zwakte in hún concept inspeelt (zie §6) — dit vraagt dat rolspelers, waar mogelijk, vooraf een blik hebben geworpen op de conceptuitwerkingen uit dagdeel A.</w:t>
      </w:r>
    </w:p>
    <w:p>
      <w:pPr>
        <w:spacing w:after="140" w:line="300"/>
      </w:pPr>
      <w:r>
        <w:rPr>
          <w:rFonts w:ascii="Calibri" w:cs="Calibri" w:eastAsia="Calibri" w:hAnsi="Calibri"/>
          <w:b/>
          <w:bCs/>
          <w:i w:val="false"/>
          <w:iCs w:val="false"/>
          <w:sz w:val="22"/>
          <w:szCs w:val="22"/>
        </w:rPr>
        <w:t xml:space="preserve">Onvoorziene vragen.</w:t>
      </w:r>
      <w:r>
        <w:rPr>
          <w:rFonts w:ascii="Calibri" w:cs="Calibri" w:eastAsia="Calibri" w:hAnsi="Calibri"/>
          <w:b w:val="false"/>
          <w:bCs w:val="false"/>
          <w:i w:val="false"/>
          <w:iCs w:val="false"/>
          <w:sz w:val="22"/>
          <w:szCs w:val="22"/>
        </w:rPr>
        <w:t xml:space="preserve"> De voorbeelden in §6 zijn een startpunt, geen uitputtende lijst. Kies er per verdedigend duo minstens één die aansluit bij een concrete zwakte die je in hún uitwerking herkent. Een onvoorziene vraag die willekeurig wordt gekozen, mist het doel: de kracht van de vorm zit in het testen van precies de plek waar de kandidaat zelf twijfelde.</w:t>
      </w:r>
    </w:p>
    <w:p>
      <w:pPr>
        <w:spacing w:after="140" w:line="300"/>
      </w:pPr>
      <w:r>
        <w:rPr>
          <w:rFonts w:ascii="Calibri" w:cs="Calibri" w:eastAsia="Calibri" w:hAnsi="Calibri"/>
          <w:b/>
          <w:bCs/>
          <w:i w:val="false"/>
          <w:iCs w:val="false"/>
          <w:sz w:val="22"/>
          <w:szCs w:val="22"/>
        </w:rPr>
        <w:t xml:space="preserve">Nabespreking per verdediging.</w:t>
      </w:r>
      <w:r>
        <w:rPr>
          <w:rFonts w:ascii="Calibri" w:cs="Calibri" w:eastAsia="Calibri" w:hAnsi="Calibri"/>
          <w:b w:val="false"/>
          <w:bCs w:val="false"/>
          <w:i w:val="false"/>
          <w:iCs w:val="false"/>
          <w:sz w:val="22"/>
          <w:szCs w:val="22"/>
        </w:rPr>
        <w:t xml:space="preserve"> Volg strikt de volgorde uit de rubric (§5): eerst de onderbouwing per botsingspunt, dan de mandaatgrens, dan de prijs, dan standvastigheid. Noem minstens één sterk punt en één ontwikkelpunt per duo/team.</w:t>
      </w:r>
    </w:p>
    <w:p>
      <w:pPr>
        <w:spacing w:after="140" w:line="300"/>
      </w:pPr>
      <w:r>
        <w:rPr>
          <w:rFonts w:ascii="Calibri" w:cs="Calibri" w:eastAsia="Calibri" w:hAnsi="Calibri"/>
          <w:b/>
          <w:bCs/>
          <w:i w:val="false"/>
          <w:iCs w:val="false"/>
          <w:sz w:val="22"/>
          <w:szCs w:val="22"/>
        </w:rPr>
        <w:t xml:space="preserve">Slotopdracht.</w:t>
      </w:r>
      <w:r>
        <w:rPr>
          <w:rFonts w:ascii="Calibri" w:cs="Calibri" w:eastAsia="Calibri" w:hAnsi="Calibri"/>
          <w:b w:val="false"/>
          <w:bCs w:val="false"/>
          <w:i w:val="false"/>
          <w:iCs w:val="false"/>
          <w:sz w:val="22"/>
          <w:szCs w:val="22"/>
        </w:rPr>
        <w:t xml:space="preserve"> Bewust een persoonlijk, niet gedeeld moment — vergelijkbaar met de competentiespiegel in niveau 1 en het vergelijkbare instrument in niveau 2. Geef er oprecht de tijd voor: het is de laatste gelegenheid in de hele cursus voor deze vorm van reflectie. Suggestie voor de opdrachtformulering: "Welk deel van je verdediging vandaag verdedigde je omdat je het echt geloofde, en welk deel verdedigde je omdat het de veiligste positie leek? Dat hoef je aan niemand te laten zien."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5. De rubric in detail</w:t>
      </w:r>
    </w:p>
    <w:p>
      <w:pPr>
        <w:spacing w:after="140" w:line="300"/>
      </w:pPr>
      <w:r>
        <w:rPr>
          <w:rFonts w:ascii="Calibri" w:cs="Calibri" w:eastAsia="Calibri" w:hAnsi="Calibri"/>
          <w:b w:val="false"/>
          <w:bCs w:val="false"/>
          <w:i w:val="false"/>
          <w:iCs w:val="false"/>
          <w:sz w:val="22"/>
          <w:szCs w:val="22"/>
        </w:rPr>
        <w:t xml:space="preserve">De beoordeling volgt het principe dat sinds deel 8 door de hele cursus loopt, hier voor het laatst en met het meeste gewicht: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onderbouwd "nee, dit niet" weegt zwaarder dan een oppervlakkig "ja, alles."**</w:t>
            </w:r>
          </w:p>
        </w:tc>
      </w:tr>
    </w:tbl>
    <w:p>
      <w:pPr>
        <w:spacing w:after="140" w:line="300"/>
      </w:pPr>
      <w:r>
        <w:rPr>
          <w:rFonts w:ascii="Calibri" w:cs="Calibri" w:eastAsia="Calibri" w:hAnsi="Calibri"/>
          <w:b w:val="false"/>
          <w:bCs w:val="false"/>
          <w:i w:val="false"/>
          <w:iCs w:val="false"/>
          <w:sz w:val="22"/>
          <w:szCs w:val="22"/>
        </w:rPr>
        <w:t xml:space="preserve">Concreet bij dit dossier: een kandidaat die zegt "we voegen de drie botsingspunten niet volledig samen — hier is per punt waarom niet, en hier is de prijs die we daarmee bewust betalen" scoort hoger dan een kandidaat die zegt "we kiezen voor volledige samenvoeging op alle drie de punten, dat is op termijn toch het eenvoudigst." Niet omdat samenvoegen per definitie fout is — deel 27 liet zien dat een shared kernel voor sommige botsingspunten wel degelijk de sterkste richting kán zijn — maar omdat de tweede uitspraak, zonder verdere onderbouwing, de kosten en de haalbaarheid binnen negen maanden negeert. Andersom geldt hetzelfde: een kandidaat die op alle drie de punten "nee, nu niets veranderen" kiest zonder een concreet, toetsbaar vervolgmoment te noemen, is even oppervlakkig als de kandidaat die overal "ja" zegt — een nee zonder onderbouwing is niet automatisch sterker dan een ja zonder onderbouwing. Het gaat om de onderbouwing, niet om de richting van het antwoord.</w:t>
      </w:r>
    </w:p>
    <w:p>
      <w:pPr>
        <w:spacing w:after="140" w:line="300"/>
      </w:pPr>
      <w:r>
        <w:rPr>
          <w:rFonts w:ascii="Calibri" w:cs="Calibri" w:eastAsia="Calibri" w:hAnsi="Calibri"/>
          <w:b w:val="false"/>
          <w:bCs w:val="false"/>
          <w:i w:val="false"/>
          <w:iCs w:val="false"/>
          <w:sz w:val="22"/>
          <w:szCs w:val="22"/>
        </w:rPr>
        <w:t xml:space="preserve">Vier criteria, in vaste volgorde bij de nabespreking:</w:t>
      </w:r>
    </w:p>
    <w:p>
      <w:pPr>
        <w:pStyle w:val="Heading3"/>
        <w:spacing w:after="100" w:before="160"/>
      </w:pPr>
      <w:r>
        <w:rPr>
          <w:rFonts w:ascii="Georgia" w:cs="Georgia" w:eastAsia="Georgia" w:hAnsi="Georgia"/>
          <w:b/>
          <w:bCs/>
          <w:color w:val="1B2A4A"/>
          <w:sz w:val="24"/>
          <w:szCs w:val="24"/>
        </w:rPr>
        <w:t xml:space="preserve">Criterium 1 — Onderbouwing per botsingspunt, met een serieus overwogen alternatief</w:t>
      </w:r>
    </w:p>
    <w:p>
      <w:pPr>
        <w:spacing w:after="140" w:line="300"/>
      </w:pPr>
      <w:r>
        <w:rPr>
          <w:rFonts w:ascii="Calibri" w:cs="Calibri" w:eastAsia="Calibri" w:hAnsi="Calibri"/>
          <w:b w:val="false"/>
          <w:bCs w:val="false"/>
          <w:i w:val="false"/>
          <w:iCs w:val="false"/>
          <w:sz w:val="22"/>
          <w:szCs w:val="22"/>
        </w:rPr>
        <w:t xml:space="preserve">Is voor elk van de drie botsingspunten een richting gekozen mét een uitleg waarom de andere twee niet zijn gekozen? Een alternatief dat alleen genoemd wordt om meteen te worden afgeserveerd ("een shared kernel zou ook kunnen, maar dat kiezen we niet") telt niet als serieus overwogen.</w:t>
      </w:r>
    </w:p>
    <w:p>
      <w:pPr>
        <w:spacing w:after="140" w:line="300"/>
      </w:pPr>
      <w:r>
        <w:rPr>
          <w:rFonts w:ascii="Calibri" w:cs="Calibri" w:eastAsia="Calibri" w:hAnsi="Calibri"/>
          <w:b/>
          <w:bCs/>
          <w:i w:val="false"/>
          <w:iCs w:val="false"/>
          <w:sz w:val="22"/>
          <w:szCs w:val="22"/>
        </w:rPr>
        <w:t xml:space="preserve">Wat "onderbouwd nee" hier concreet betekent:</w:t>
      </w:r>
      <w:r>
        <w:rPr>
          <w:rFonts w:ascii="Calibri" w:cs="Calibri" w:eastAsia="Calibri" w:hAnsi="Calibri"/>
          <w:b w:val="false"/>
          <w:bCs w:val="false"/>
          <w:i w:val="false"/>
          <w:iCs w:val="false"/>
          <w:sz w:val="22"/>
          <w:szCs w:val="22"/>
        </w:rPr>
        <w:t xml:space="preserve"> "We kiezen voor waardeoverdracht níet voor een shared kernel, omdat Thijs' doorrekening laat zien dat geen van beide bestaande methodes landschapsbreed haalbaar is binnen de deadline, en een nieuwe, derde methode een onderhandelingstraject vraagt dat negen maanden overstijgt — dus kiezen we een anti-corruption layer, die de botsing oplost zonder dat traject te forceren."</w:t>
      </w:r>
    </w:p>
    <w:p>
      <w:pPr>
        <w:spacing w:after="140" w:line="300"/>
      </w:pPr>
      <w:r>
        <w:rPr>
          <w:rFonts w:ascii="Calibri" w:cs="Calibri" w:eastAsia="Calibri" w:hAnsi="Calibri"/>
          <w:b/>
          <w:bCs/>
          <w:i w:val="false"/>
          <w:iCs w:val="false"/>
          <w:sz w:val="22"/>
          <w:szCs w:val="22"/>
        </w:rPr>
        <w:t xml:space="preserve">Wat "oppervlakkig ja" hier concreet betekent:</w:t>
      </w:r>
      <w:r>
        <w:rPr>
          <w:rFonts w:ascii="Calibri" w:cs="Calibri" w:eastAsia="Calibri" w:hAnsi="Calibri"/>
          <w:b w:val="false"/>
          <w:bCs w:val="false"/>
          <w:i w:val="false"/>
          <w:iCs w:val="false"/>
          <w:sz w:val="22"/>
          <w:szCs w:val="22"/>
        </w:rPr>
        <w:t xml:space="preserve"> "We voegen de modellen gewoon samen, dat is op termijn het schoonst" — zonder Thijs' cijfers te noemen, zonder te benoemen wie daarbij verliest, zonder een tijdpad dat binnen negen maanden past.</w:t>
      </w:r>
    </w:p>
    <w:p>
      <w:pPr>
        <w:pStyle w:val="Heading3"/>
        <w:spacing w:after="100" w:before="160"/>
      </w:pPr>
      <w:r>
        <w:rPr>
          <w:rFonts w:ascii="Georgia" w:cs="Georgia" w:eastAsia="Georgia" w:hAnsi="Georgia"/>
          <w:b/>
          <w:bCs/>
          <w:color w:val="1B2A4A"/>
          <w:sz w:val="24"/>
          <w:szCs w:val="24"/>
        </w:rPr>
        <w:t xml:space="preserve">Criterium 2 — De mandaatgrens (oordeelstoets)</w:t>
      </w:r>
    </w:p>
    <w:p>
      <w:pPr>
        <w:spacing w:after="140" w:line="300"/>
      </w:pPr>
      <w:r>
        <w:rPr>
          <w:rFonts w:ascii="Calibri" w:cs="Calibri" w:eastAsia="Calibri" w:hAnsi="Calibri"/>
          <w:b w:val="false"/>
          <w:bCs w:val="false"/>
          <w:i w:val="false"/>
          <w:iCs w:val="false"/>
          <w:sz w:val="22"/>
          <w:szCs w:val="22"/>
        </w:rPr>
        <w:t xml:space="preserve">Is voor elk deel van het besluit expliciet aangewezen wat een modelvraag is (die de kandidaat zelf draagt) en wat een uitkomstvraag is (die met naam wordt overgedragen aan bestuur, actuaris of toezichthouder)? Een besluit dat deze twee laat samenvallen zonder het te benoemen, oogt voller dan het is en scoort hier lager, ook als de architecturale inhoud sterk is.</w:t>
      </w:r>
    </w:p>
    <w:p>
      <w:pPr>
        <w:spacing w:after="140" w:line="300"/>
      </w:pPr>
      <w:r>
        <w:rPr>
          <w:rFonts w:ascii="Calibri" w:cs="Calibri" w:eastAsia="Calibri" w:hAnsi="Calibri"/>
          <w:b/>
          <w:bCs/>
          <w:i w:val="false"/>
          <w:iCs w:val="false"/>
          <w:sz w:val="22"/>
          <w:szCs w:val="22"/>
        </w:rPr>
        <w:t xml:space="preserve">Wat "onderbouwd nee" hier betekent:</w:t>
      </w:r>
      <w:r>
        <w:rPr>
          <w:rFonts w:ascii="Calibri" w:cs="Calibri" w:eastAsia="Calibri" w:hAnsi="Calibri"/>
          <w:b w:val="false"/>
          <w:bCs w:val="false"/>
          <w:i w:val="false"/>
          <w:iCs w:val="false"/>
          <w:sz w:val="22"/>
          <w:szCs w:val="22"/>
        </w:rPr>
        <w:t xml:space="preserve"> "Ik kan technisch aantonen dat een gerichte vertaallaag voor het overlijdensrisico bij 'partner' haalbaar is — dat is mijn modelvraag, die beantwoord ik. Of het resterende verlies bij niet-overlijdensgevallen aanvaardbaar is, is geen vraag die ik zelf beantwoord — die leg ik, met naam, aan het bestuur en Loes voor."</w:t>
      </w:r>
    </w:p>
    <w:p>
      <w:pPr>
        <w:spacing w:after="140" w:line="300"/>
      </w:pPr>
      <w:r>
        <w:rPr>
          <w:rFonts w:ascii="Calibri" w:cs="Calibri" w:eastAsia="Calibri" w:hAnsi="Calibri"/>
          <w:b/>
          <w:bCs/>
          <w:i w:val="false"/>
          <w:iCs w:val="false"/>
          <w:sz w:val="22"/>
          <w:szCs w:val="22"/>
        </w:rPr>
        <w:t xml:space="preserve">Wat "oppervlakkig ja" hier betekent:</w:t>
      </w:r>
      <w:r>
        <w:rPr>
          <w:rFonts w:ascii="Calibri" w:cs="Calibri" w:eastAsia="Calibri" w:hAnsi="Calibri"/>
          <w:b w:val="false"/>
          <w:bCs w:val="false"/>
          <w:i w:val="false"/>
          <w:iCs w:val="false"/>
          <w:sz w:val="22"/>
          <w:szCs w:val="22"/>
        </w:rPr>
        <w:t xml:space="preserve"> een kandidaat die zelfverzekerd het hele besluit presenteert alsof het één ononderscheiden architecturaal geheel is, zonder ooit te benoemen welk deel eigenlijk niet aan hem is om te beslissen.</w:t>
      </w:r>
    </w:p>
    <w:p>
      <w:pPr>
        <w:pStyle w:val="Heading3"/>
        <w:spacing w:after="100" w:before="160"/>
      </w:pPr>
      <w:r>
        <w:rPr>
          <w:rFonts w:ascii="Georgia" w:cs="Georgia" w:eastAsia="Georgia" w:hAnsi="Georgia"/>
          <w:b/>
          <w:bCs/>
          <w:color w:val="1B2A4A"/>
          <w:sz w:val="24"/>
          <w:szCs w:val="24"/>
        </w:rPr>
        <w:t xml:space="preserve">Criterium 3 — De prijs, eerlijk benoemd</w:t>
      </w:r>
    </w:p>
    <w:p>
      <w:pPr>
        <w:spacing w:after="140" w:line="300"/>
      </w:pPr>
      <w:r>
        <w:rPr>
          <w:rFonts w:ascii="Calibri" w:cs="Calibri" w:eastAsia="Calibri" w:hAnsi="Calibri"/>
          <w:b w:val="false"/>
          <w:bCs w:val="false"/>
          <w:i w:val="false"/>
          <w:iCs w:val="false"/>
          <w:sz w:val="22"/>
          <w:szCs w:val="22"/>
        </w:rPr>
        <w:t xml:space="preserve">Is voor elk botsingspunt expliciet gezegd wie wint, wie verliest, en of dat tijdelijk of structureel is — met, waar "tijdelijk" wordt beweerd, een concreet vervolgmoment en een aangewezen eigenaar?</w:t>
      </w:r>
    </w:p>
    <w:p>
      <w:pPr>
        <w:spacing w:after="140" w:line="300"/>
      </w:pPr>
      <w:r>
        <w:rPr>
          <w:rFonts w:ascii="Calibri" w:cs="Calibri" w:eastAsia="Calibri" w:hAnsi="Calibri"/>
          <w:b/>
          <w:bCs/>
          <w:i w:val="false"/>
          <w:iCs w:val="false"/>
          <w:sz w:val="22"/>
          <w:szCs w:val="22"/>
        </w:rPr>
        <w:t xml:space="preserve">Wat "onderbouwd nee" hier betekent:</w:t>
      </w:r>
      <w:r>
        <w:rPr>
          <w:rFonts w:ascii="Calibri" w:cs="Calibri" w:eastAsia="Calibri" w:hAnsi="Calibri"/>
          <w:b w:val="false"/>
          <w:bCs w:val="false"/>
          <w:i w:val="false"/>
          <w:iCs w:val="false"/>
          <w:sz w:val="22"/>
          <w:szCs w:val="22"/>
        </w:rPr>
        <w:t xml:space="preserve"> "Voor 'deelnemer in opbouw' kiezen we tijdelijk conformist — dat kost Kustveer-deelnemers, voor de duur van de overgang, opbouwrechten over de vertragingsweken. Dat verlies is herstelbaar met terugwerkende kracht, het vervolgmoment is [concrete datum/gebeurtenis], en [naam] is de eigenaar van dat vervolgtraject."</w:t>
      </w:r>
    </w:p>
    <w:p>
      <w:pPr>
        <w:spacing w:after="140" w:line="300"/>
      </w:pPr>
      <w:r>
        <w:rPr>
          <w:rFonts w:ascii="Calibri" w:cs="Calibri" w:eastAsia="Calibri" w:hAnsi="Calibri"/>
          <w:b/>
          <w:bCs/>
          <w:i w:val="false"/>
          <w:iCs w:val="false"/>
          <w:sz w:val="22"/>
          <w:szCs w:val="22"/>
        </w:rPr>
        <w:t xml:space="preserve">Wat "oppervlakkig ja" hier betekent:</w:t>
      </w:r>
      <w:r>
        <w:rPr>
          <w:rFonts w:ascii="Calibri" w:cs="Calibri" w:eastAsia="Calibri" w:hAnsi="Calibri"/>
          <w:b w:val="false"/>
          <w:bCs w:val="false"/>
          <w:i w:val="false"/>
          <w:iCs w:val="false"/>
          <w:sz w:val="22"/>
          <w:szCs w:val="22"/>
        </w:rPr>
        <w:t xml:space="preserve"> "Voor de overgangsperiode volgt Kustveer ons model, dat regelen we later wel" — zonder eigenaar, zonder datum, zonder erkenning dat er iets wordt ingeleverd.</w:t>
      </w:r>
    </w:p>
    <w:p>
      <w:pPr>
        <w:pStyle w:val="Heading3"/>
        <w:spacing w:after="100" w:before="160"/>
      </w:pPr>
      <w:r>
        <w:rPr>
          <w:rFonts w:ascii="Georgia" w:cs="Georgia" w:eastAsia="Georgia" w:hAnsi="Georgia"/>
          <w:b/>
          <w:bCs/>
          <w:color w:val="1B2A4A"/>
          <w:sz w:val="24"/>
          <w:szCs w:val="24"/>
        </w:rPr>
        <w:t xml:space="preserve">Criterium 4 — Standvastigheid onder tegenspraak</w:t>
      </w:r>
    </w:p>
    <w:p>
      <w:pPr>
        <w:spacing w:after="140" w:line="300"/>
      </w:pPr>
      <w:r>
        <w:rPr>
          <w:rFonts w:ascii="Calibri" w:cs="Calibri" w:eastAsia="Calibri" w:hAnsi="Calibri"/>
          <w:b w:val="false"/>
          <w:bCs w:val="false"/>
          <w:i w:val="false"/>
          <w:iCs w:val="false"/>
          <w:sz w:val="22"/>
          <w:szCs w:val="22"/>
        </w:rPr>
        <w:t xml:space="preserve">Houdt het besluit stand wanneer Loes, Thijs, Sigrid of Youssef doorvragen op een zwak punt — en wordt een terechte tegenwerping erkend zonder dat het hele besluit instort? Vergelijk hier expliciet met Daans herstel in deel 29 §29.7 (het onderscheid tussen een modelvraag en een uitkomstvraag dat hij zelf corrigeert zodra Vera het aanwijst): een kandidaat die een terechte correctie ter plekke opneemt, scoort hoger dan een kandidaat die toevallig meteen alles goed had, en beide scoren hoger dan een kandidaat die vasthoudt aan een positie die zichtbaar niet meer houdbaar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6. Vertrouwelijk — de onvoorziene vragen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Dit materiaal is uitsluitend voor de rolspelers. Niet delen met deelnemers vóór of tijdens dagdeel A. Kies per verdedigend duo/team minstens één vraag die aansluit bij een concrete zwakte in hún uitwerking; de onderstaande lijst is een startpunt.</w:t>
            </w:r>
          </w:p>
        </w:tc>
      </w:tr>
    </w:tbl>
    <w:p>
      <w:pPr>
        <w:spacing w:after="140" w:line="300"/>
      </w:pPr>
      <w:r>
        <w:rPr>
          <w:rFonts w:ascii="Calibri" w:cs="Calibri" w:eastAsia="Calibri" w:hAnsi="Calibri"/>
          <w:b/>
          <w:bCs/>
          <w:i w:val="false"/>
          <w:iCs w:val="false"/>
          <w:sz w:val="22"/>
          <w:szCs w:val="22"/>
        </w:rPr>
        <w:t xml:space="preserve">Namens Loes Verstappen:</w:t>
      </w:r>
    </w:p>
    <w:p>
      <w:pPr>
        <w:pStyle w:val="ListParagraph"/>
        <w:numPr>
          <w:ilvl w:val="0"/>
          <w:numId w:val="1"/>
        </w:numPr>
        <w:spacing w:after="80"/>
      </w:pPr>
      <w:r>
        <w:rPr>
          <w:rFonts w:ascii="Calibri" w:cs="Calibri" w:eastAsia="Calibri" w:hAnsi="Calibri"/>
          <w:sz w:val="22"/>
          <w:szCs w:val="22"/>
        </w:rPr>
        <w:t xml:space="preserve">"U heeft het over 'de Kustveer-deelnemers' als groep. Kunt u mij één concreet voorbeeld geven — leeftijd, situatie — van wie in die groep het hardst geraakt wordt door uw voorstel?"</w:t>
      </w:r>
    </w:p>
    <w:p>
      <w:pPr>
        <w:pStyle w:val="ListParagraph"/>
        <w:numPr>
          <w:ilvl w:val="0"/>
          <w:numId w:val="1"/>
        </w:numPr>
        <w:spacing w:after="80"/>
      </w:pPr>
      <w:r>
        <w:rPr>
          <w:rFonts w:ascii="Calibri" w:cs="Calibri" w:eastAsia="Calibri" w:hAnsi="Calibri"/>
          <w:sz w:val="22"/>
          <w:szCs w:val="22"/>
        </w:rPr>
        <w:t xml:space="preserve">"Stel dat ik, namens de achterban, nu 'nee' zeg tegen uw voorgestelde hersteltraject omdat het te vaag is. Wat verandert er dan in uw voorstel, ter plekke?"</w:t>
      </w:r>
    </w:p>
    <w:p>
      <w:pPr>
        <w:pStyle w:val="ListParagraph"/>
        <w:numPr>
          <w:ilvl w:val="0"/>
          <w:numId w:val="1"/>
        </w:numPr>
        <w:spacing w:after="80"/>
      </w:pPr>
      <w:r>
        <w:rPr>
          <w:rFonts w:ascii="Calibri" w:cs="Calibri" w:eastAsia="Calibri" w:hAnsi="Calibri"/>
          <w:sz w:val="22"/>
          <w:szCs w:val="22"/>
        </w:rPr>
        <w:t xml:space="preserve">"U noemt uw oplossing voor 'partner' een compromis. Wie heeft u, voordat u hier kwam, gevraagd of dat compromis voor hén aanvaardbaar is?"</w:t>
      </w:r>
    </w:p>
    <w:p>
      <w:pPr>
        <w:spacing w:after="140" w:line="300"/>
      </w:pPr>
      <w:r>
        <w:rPr>
          <w:rFonts w:ascii="Calibri" w:cs="Calibri" w:eastAsia="Calibri" w:hAnsi="Calibri"/>
          <w:b/>
          <w:bCs/>
          <w:i w:val="false"/>
          <w:iCs w:val="false"/>
          <w:sz w:val="22"/>
          <w:szCs w:val="22"/>
        </w:rPr>
        <w:t xml:space="preserve">Namens Thijs Okkerse:</w:t>
      </w:r>
    </w:p>
    <w:p>
      <w:pPr>
        <w:pStyle w:val="ListParagraph"/>
        <w:numPr>
          <w:ilvl w:val="0"/>
          <w:numId w:val="1"/>
        </w:numPr>
        <w:spacing w:after="80"/>
      </w:pPr>
      <w:r>
        <w:rPr>
          <w:rFonts w:ascii="Calibri" w:cs="Calibri" w:eastAsia="Calibri" w:hAnsi="Calibri"/>
          <w:sz w:val="22"/>
          <w:szCs w:val="22"/>
        </w:rPr>
        <w:t xml:space="preserve">"U noemt een bedrag [of: 'geen bedrag'] voor de kosten van uw voorgestelde hersteltraject. Is dat al ergens in het programmabudget gereserveerd, of is dat een belofte zonder dekking?"</w:t>
      </w:r>
    </w:p>
    <w:p>
      <w:pPr>
        <w:pStyle w:val="ListParagraph"/>
        <w:numPr>
          <w:ilvl w:val="0"/>
          <w:numId w:val="1"/>
        </w:numPr>
        <w:spacing w:after="80"/>
      </w:pPr>
      <w:r>
        <w:rPr>
          <w:rFonts w:ascii="Calibri" w:cs="Calibri" w:eastAsia="Calibri" w:hAnsi="Calibri"/>
          <w:sz w:val="22"/>
          <w:szCs w:val="22"/>
        </w:rPr>
        <w:t xml:space="preserve">"Als richting B voor waardeoverdracht wordt gekozen: wat gebeurt er als de cao van Kustveer over twee jaar wijzigt en de vertaallaag niet is bijgewerkt? Wie merkt dat als eerste, en hoe snel?"</w:t>
      </w:r>
    </w:p>
    <w:p>
      <w:pPr>
        <w:pStyle w:val="ListParagraph"/>
        <w:numPr>
          <w:ilvl w:val="0"/>
          <w:numId w:val="1"/>
        </w:numPr>
        <w:spacing w:after="80"/>
      </w:pPr>
      <w:r>
        <w:rPr>
          <w:rFonts w:ascii="Calibri" w:cs="Calibri" w:eastAsia="Calibri" w:hAnsi="Calibri"/>
          <w:sz w:val="22"/>
          <w:szCs w:val="22"/>
        </w:rPr>
        <w:t xml:space="preserve">"Uw voorstel voor 'deelnemer in opbouw' klinkt evenwichtig. Reken voor mij, ruw, hardop voor: hoeveel deelnemers raakt de vertragingsperiode, en wat is de gemiddelde impact per persoon?"</w:t>
      </w:r>
    </w:p>
    <w:p>
      <w:pPr>
        <w:spacing w:after="140" w:line="300"/>
      </w:pPr>
      <w:r>
        <w:rPr>
          <w:rFonts w:ascii="Calibri" w:cs="Calibri" w:eastAsia="Calibri" w:hAnsi="Calibri"/>
          <w:b/>
          <w:bCs/>
          <w:i w:val="false"/>
          <w:iCs w:val="false"/>
          <w:sz w:val="22"/>
          <w:szCs w:val="22"/>
        </w:rPr>
        <w:t xml:space="preserve">Namens Sigrid Palm:</w:t>
      </w:r>
    </w:p>
    <w:p>
      <w:pPr>
        <w:pStyle w:val="ListParagraph"/>
        <w:numPr>
          <w:ilvl w:val="0"/>
          <w:numId w:val="1"/>
        </w:numPr>
        <w:spacing w:after="80"/>
      </w:pPr>
      <w:r>
        <w:rPr>
          <w:rFonts w:ascii="Calibri" w:cs="Calibri" w:eastAsia="Calibri" w:hAnsi="Calibri"/>
          <w:sz w:val="22"/>
          <w:szCs w:val="22"/>
        </w:rPr>
        <w:t xml:space="preserve">"Stel dat ik, in mijn eigen beoordeling bij DNB, moet uitleggen waarom uw richting voor 'partner' verantwoord is met een deadline die over negen maanden verstrijkt. Geef mij die uitleg in twee zinnen, zonder architectuurtermen."</w:t>
      </w:r>
    </w:p>
    <w:p>
      <w:pPr>
        <w:pStyle w:val="ListParagraph"/>
        <w:numPr>
          <w:ilvl w:val="0"/>
          <w:numId w:val="1"/>
        </w:numPr>
        <w:spacing w:after="80"/>
      </w:pPr>
      <w:r>
        <w:rPr>
          <w:rFonts w:ascii="Calibri" w:cs="Calibri" w:eastAsia="Calibri" w:hAnsi="Calibri"/>
          <w:sz w:val="22"/>
          <w:szCs w:val="22"/>
        </w:rPr>
        <w:t xml:space="preserve">"U zei net dat het bestuur akkoord is met het resterende risico. Heeft het bestuur dat risico ook zo genoemd, met dat woord, of noemt u het nu pas zo?"</w:t>
      </w:r>
    </w:p>
    <w:p>
      <w:pPr>
        <w:pStyle w:val="ListParagraph"/>
        <w:numPr>
          <w:ilvl w:val="0"/>
          <w:numId w:val="1"/>
        </w:numPr>
        <w:spacing w:after="80"/>
      </w:pPr>
      <w:r>
        <w:rPr>
          <w:rFonts w:ascii="Calibri" w:cs="Calibri" w:eastAsia="Calibri" w:hAnsi="Calibri"/>
          <w:sz w:val="22"/>
          <w:szCs w:val="22"/>
        </w:rPr>
        <w:t xml:space="preserve">"Wat is uw antwoord als ik, na vandaag, aan u vraag om schriftelijk te bewijzen dat de datakwaliteit van de ingevaren Kustveer-populatie aantoonbaar geborgd is — niet beweerd, aantoonbaar? Kunt u dat vandaag al, of nog niet?"</w:t>
      </w:r>
    </w:p>
    <w:p>
      <w:pPr>
        <w:spacing w:after="140" w:line="300"/>
      </w:pPr>
      <w:r>
        <w:rPr>
          <w:rFonts w:ascii="Calibri" w:cs="Calibri" w:eastAsia="Calibri" w:hAnsi="Calibri"/>
          <w:b/>
          <w:bCs/>
          <w:i w:val="false"/>
          <w:iCs w:val="false"/>
          <w:sz w:val="22"/>
          <w:szCs w:val="22"/>
        </w:rPr>
        <w:t xml:space="preserve">Namens Youssef Aït Idar:</w:t>
      </w:r>
    </w:p>
    <w:p>
      <w:pPr>
        <w:pStyle w:val="ListParagraph"/>
        <w:numPr>
          <w:ilvl w:val="0"/>
          <w:numId w:val="1"/>
        </w:numPr>
        <w:spacing w:after="80"/>
      </w:pPr>
      <w:r>
        <w:rPr>
          <w:rFonts w:ascii="Calibri" w:cs="Calibri" w:eastAsia="Calibri" w:hAnsi="Calibri"/>
          <w:sz w:val="22"/>
          <w:szCs w:val="22"/>
        </w:rPr>
        <w:t xml:space="preserve">"U heeft de afgelopen dagen ons Kustveer-model bestudeerd. Noem mij één uitzondering in ons model die u, tot vandaag, niet kende — en vertel me wat dat betekent voor uw voorstel."</w:t>
      </w:r>
    </w:p>
    <w:p>
      <w:pPr>
        <w:pStyle w:val="ListParagraph"/>
        <w:numPr>
          <w:ilvl w:val="0"/>
          <w:numId w:val="1"/>
        </w:numPr>
        <w:spacing w:after="80"/>
      </w:pPr>
      <w:r>
        <w:rPr>
          <w:rFonts w:ascii="Calibri" w:cs="Calibri" w:eastAsia="Calibri" w:hAnsi="Calibri"/>
          <w:sz w:val="22"/>
          <w:szCs w:val="22"/>
        </w:rPr>
        <w:t xml:space="preserve">"Als ik straks 'ja' zeg tegen uw voorstel, wie in mijn team legt dat morgen uit aan de mensen die veertien jaar aan onze uitzonderingen hebben gebouwd?"</w:t>
      </w:r>
    </w:p>
    <w:p>
      <w:pPr>
        <w:pStyle w:val="ListParagraph"/>
        <w:numPr>
          <w:ilvl w:val="0"/>
          <w:numId w:val="1"/>
        </w:numPr>
        <w:spacing w:after="80"/>
      </w:pPr>
      <w:r>
        <w:rPr>
          <w:rFonts w:ascii="Calibri" w:cs="Calibri" w:eastAsia="Calibri" w:hAnsi="Calibri"/>
          <w:sz w:val="22"/>
          <w:szCs w:val="22"/>
        </w:rPr>
        <w:t xml:space="preserve">"U kiest voor een anti-corruption layer bij [botsingspunt]. Wie, aan onze kant, heeft zeggenschap over die vertaallaag als hij niet meer klopt — of is dat, in de praktijk, alleen aan Meridiaan?"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7.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Besluit kiest voor volledige samenvoeging op alle drie de punten, "want dat is toch eenvoudiger"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naar het "nette" antwoord, zonder haalbaarheidstoets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deel 27 §27.4: elke richting heeft een prijs; vraag naar Thijs' cijfers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Besluit vermijdt elke keuze ("we onderzoeken dit nader")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Ontwijken van de eigenlijke opdracht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de opdracht vraagt om een verdedigbaar besluit, geen vervolgonderzoek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Modelvraag en uitkomstvraag worden niet onderscheiden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Onvoldoende toepassing van de oordeelstoets uit deel 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letterlijk: "welk deel hiervan is een bestuursbesluit, en heeft u dat vandaag als zodanig benoemd?"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"Tijdelijk conformist" zonder concreet vervolgmoment of eigenaar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Tijdelijkheid als loze geruststelling in plaats van een gedragen belofte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deel 27 §27.4, laatste alinea van richting C</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Verdediging stort in bij de eerste onvoorziene 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Onvoldoende oefening met standvastigheid uit deel 28-29</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terug naar Daans herstel in deel 29 §29.7 als voorbeeld van hoe dat wél kan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Rolspelers worden tijdens de bevraging te vriendelijk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Onwennigheid met de zwaarte van de simulatie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vooraf: dit is de laatste en zwaarste oefening van de hele cursus, speel het serieus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Kandidaat verwart kritische bevraging tijdens de verdediging met persoonlijke afkeuring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Onvoldoende scheiding tussen "in de rol" en "uit de rol"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Bevestig expliciet bij de terugkoppeling dat de rol nu is losgelaten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8. Beoordeling</w:t>
      </w:r>
    </w:p>
    <w:p>
      <w:pPr>
        <w:spacing w:after="140" w:line="300"/>
      </w:pPr>
      <w:r>
        <w:rPr>
          <w:rFonts w:ascii="Calibri" w:cs="Calibri" w:eastAsia="Calibri" w:hAnsi="Calibri"/>
          <w:b w:val="false"/>
          <w:bCs w:val="false"/>
          <w:i w:val="false"/>
          <w:iCs w:val="false"/>
          <w:sz w:val="22"/>
          <w:szCs w:val="22"/>
        </w:rPr>
        <w:t xml:space="preserve">Niet becijferd, in lijn met de rest van de cursus. Mondelinge terugkoppeling na elke verdediging, strikt volgens de vier rubriekcriteria in de volgorde van §5.</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 Materiaal</w:t>
      </w:r>
    </w:p>
    <w:p>
      <w:pPr>
        <w:pStyle w:val="ListParagraph"/>
        <w:numPr>
          <w:ilvl w:val="0"/>
          <w:numId w:val="1"/>
        </w:numPr>
        <w:spacing w:after="80"/>
      </w:pPr>
      <w:r>
        <w:rPr>
          <w:rFonts w:ascii="Calibri" w:cs="Calibri" w:eastAsia="Calibri" w:hAnsi="Calibri"/>
          <w:sz w:val="22"/>
          <w:szCs w:val="22"/>
        </w:rPr>
        <w:t xml:space="preserve">Werkboek deel 30, inclusief dossierstuk 30-A, de vier rolkaarten met vooraf gedeelde vragen</w:t>
      </w:r>
    </w:p>
    <w:p>
      <w:pPr>
        <w:pStyle w:val="ListParagraph"/>
        <w:numPr>
          <w:ilvl w:val="0"/>
          <w:numId w:val="1"/>
        </w:numPr>
        <w:spacing w:after="80"/>
      </w:pPr>
      <w:r>
        <w:rPr>
          <w:rFonts w:ascii="Calibri" w:cs="Calibri" w:eastAsia="Calibri" w:hAnsi="Calibri"/>
          <w:sz w:val="22"/>
          <w:szCs w:val="22"/>
        </w:rPr>
        <w:t xml:space="preserve">Deze docentenhandleiding, inclusief §6 (vertrouwelijk) voor de rolspelers</w:t>
      </w:r>
    </w:p>
    <w:p>
      <w:pPr>
        <w:pStyle w:val="ListParagraph"/>
        <w:numPr>
          <w:ilvl w:val="0"/>
          <w:numId w:val="1"/>
        </w:numPr>
        <w:spacing w:after="80"/>
      </w:pPr>
      <w:r>
        <w:rPr>
          <w:rFonts w:ascii="Calibri" w:cs="Calibri" w:eastAsia="Calibri" w:hAnsi="Calibri"/>
          <w:sz w:val="22"/>
          <w:szCs w:val="22"/>
        </w:rPr>
        <w:t xml:space="preserve">Slidedeck deel 30</w:t>
      </w:r>
    </w:p>
    <w:p>
      <w:pPr>
        <w:pStyle w:val="ListParagraph"/>
        <w:numPr>
          <w:ilvl w:val="0"/>
          <w:numId w:val="1"/>
        </w:numPr>
        <w:spacing w:after="80"/>
      </w:pPr>
      <w:r>
        <w:rPr>
          <w:rFonts w:ascii="Calibri" w:cs="Calibri" w:eastAsia="Calibri" w:hAnsi="Calibri"/>
          <w:sz w:val="22"/>
          <w:szCs w:val="22"/>
        </w:rPr>
        <w:t xml:space="preserve">Casusdossier niveau 3 en de dossierstukken uit deel 27-28 als naslag</w:t>
      </w:r>
    </w:p>
    <w:p>
      <w:pPr>
        <w:pStyle w:val="ListParagraph"/>
        <w:numPr>
          <w:ilvl w:val="0"/>
          <w:numId w:val="1"/>
        </w:numPr>
        <w:spacing w:after="80"/>
      </w:pPr>
      <w:r>
        <w:rPr>
          <w:rFonts w:ascii="Calibri" w:cs="Calibri" w:eastAsia="Calibri" w:hAnsi="Calibri"/>
          <w:sz w:val="22"/>
          <w:szCs w:val="22"/>
        </w:rPr>
        <w:t xml:space="preserve">Voldoende ruimte(s) voor de verdedigingen in dagdeel B</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10. Afsluiting van de cursus</w:t>
      </w:r>
    </w:p>
    <w:p>
      <w:pPr>
        <w:spacing w:after="140" w:line="300"/>
      </w:pPr>
      <w:r>
        <w:rPr>
          <w:rFonts w:ascii="Calibri" w:cs="Calibri" w:eastAsia="Calibri" w:hAnsi="Calibri"/>
          <w:b w:val="false"/>
          <w:bCs w:val="false"/>
          <w:i w:val="false"/>
          <w:iCs w:val="false"/>
          <w:sz w:val="22"/>
          <w:szCs w:val="22"/>
        </w:rPr>
        <w:t xml:space="preserve">Na de laatste verdediging en de slotopdracht: neem uitdrukkelijk de tijd voor een korte, oprechte afsluiting van de hele cursusfamilielijn — niet verplicht gescript, maar een moment om te erkennen wat deelnemers over dertig delen hebben opgebouwd, van de complexiteitstoets in deel 1 tot de boardsimulatie vandaag. Benoem expliciet de boog: één subdomein (niveau 1) → een heel landschap (niveau 2) → een fusie tussen twee organisaties (niveau 3) — dezelfde discipline, drie keer groter toegepast. Wie na deze cursus het CPSA-A-traject daadwerkelijk wil vervolgen, heeft met deel 29 de examenvorm geoefend en met deel 30 de zwaarste denkbare verdediging doorstaan; herinner daaraan, en verwijs naar het opzetdocument (§1.2) voor wat daarvoor nog nodig is (een tweede module uit het technologiegebied, gevolgd bij een erkende iSAQB-trainingsprovider).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2026-08-16T19:19:16.767Z</dcterms:created>
  <dcterms:modified xsi:type="dcterms:W3CDTF">2026-08-16T19:19:16.767Z</dcterms:modified>
</cp:coreProperties>
</file>

<file path=docProps/custom.xml><?xml version="1.0" encoding="utf-8"?>
<Properties xmlns="http://schemas.openxmlformats.org/officeDocument/2006/custom-properties" xmlns:vt="http://schemas.openxmlformats.org/officeDocument/2006/docPropsVTypes"/>
</file>