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5 — ABAP lezen voor BA's</w:t>
      </w:r>
    </w:p>
    <w:p>
      <w:pPr>
        <w:spacing w:after="300"/>
      </w:pPr>
      <w:r>
        <w:rPr>
          <w:rFonts w:ascii="Calibri" w:cs="Calibri" w:eastAsia="Calibri" w:hAnsi="Calibri"/>
          <w:i/>
          <w:iCs/>
          <w:color w:val="2C5AA0"/>
          <w:sz w:val="22"/>
          <w:szCs w:val="22"/>
        </w:rPr>
        <w:t xml:space="preserve">Werkboek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Opdracht 5.1 — Bouwstenen herkennen (15 min, individueel)</w:t>
      </w:r>
    </w:p>
    <w:p>
      <w:pPr>
        <w:spacing w:after="140" w:line="300"/>
      </w:pPr>
      <w:r>
        <w:rPr>
          <w:rFonts w:ascii="Calibri" w:cs="Calibri" w:eastAsia="Calibri" w:hAnsi="Calibri"/>
          <w:sz w:val="22"/>
          <w:szCs w:val="22"/>
        </w:rPr>
        <w:t xml:space="preserve">Onderstaand een sterk vereenvoudigd, in gewoon Nederlands geparafraseerd codefragment (geen echte ABAP-syntax, om herkenning van het patroon te oefenen zonder syntaxkennis te vereisen):</w:t>
      </w:r>
    </w:p>
    <w:p>
      <w:pPr>
        <w:spacing w:after="140" w:line="300"/>
      </w:pPr>
      <w:r>
        <w:rPr>
          <w:rFonts w:ascii="Calibri" w:cs="Calibri" w:eastAsia="Calibri" w:hAnsi="Calibri"/>
          <w:sz w:val="22"/>
          <w:szCs w:val="22"/>
        </w:rPr>
        <w:t xml:space="preserve">``` voor elke polis van deze werkgever:     als polis is afgesloten vóór 1 januari 2011:         pas historische korting toe     anders:         pas standaard korting toe     bewaar het resultaat in "berekende_premie"</w:t>
      </w:r>
    </w:p>
    <w:p>
      <w:pPr>
        <w:spacing w:after="140" w:line="300"/>
      </w:pPr>
      <w:r>
        <w:rPr>
          <w:rFonts w:ascii="Calibri" w:cs="Calibri" w:eastAsia="Calibri" w:hAnsi="Calibri"/>
          <w:sz w:val="22"/>
          <w:szCs w:val="22"/>
        </w:rPr>
        <w:t xml:space="preserve">```</w:t>
      </w:r>
    </w:p>
    <w:p>
      <w:pPr>
        <w:spacing w:after="140" w:line="300"/>
      </w:pPr>
      <w:r>
        <w:rPr>
          <w:rFonts w:ascii="Calibri" w:cs="Calibri" w:eastAsia="Calibri" w:hAnsi="Calibri"/>
          <w:sz w:val="22"/>
          <w:szCs w:val="22"/>
        </w:rPr>
        <w:t xml:space="preserve">Wijs aan: waar zit een lus, waar een conditie, waar een variabele?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 Lus: "voor elke polis van deze werkgever" — dit gebeurt voor elk item in een lijst.</w:t>
            </w:r>
          </w:p>
          <w:p>
            <w:pPr>
              <w:spacing w:after="100" w:line="280"/>
            </w:pPr>
            <w:r>
              <w:rPr>
                <w:rFonts w:ascii="Calibri" w:cs="Calibri" w:eastAsia="Calibri" w:hAnsi="Calibri"/>
                <w:sz w:val="22"/>
                <w:szCs w:val="22"/>
              </w:rPr>
              <w:t xml:space="preserve">- Conditie: "als polis is afgesloten vóór 1 januari 2011" — hier wordt een keuze gemaakt tussen twee paden.</w:t>
            </w:r>
          </w:p>
          <w:p>
            <w:pPr>
              <w:spacing w:after="100" w:line="280"/>
            </w:pPr>
            <w:r>
              <w:rPr>
                <w:rFonts w:ascii="Calibri" w:cs="Calibri" w:eastAsia="Calibri" w:hAnsi="Calibri"/>
                <w:sz w:val="22"/>
                <w:szCs w:val="22"/>
              </w:rPr>
              <w:t xml:space="preserve">- Variabele: "berekende_premie" — hier wordt een waarde vastgehouden.</w:t>
            </w:r>
          </w:p>
        </w:tc>
      </w:tr>
    </w:tbl>
    <w:p>
      <w:pPr>
        <w:pStyle w:val="Heading2"/>
        <w:spacing w:after="120" w:before="200"/>
      </w:pPr>
      <w:r>
        <w:rPr>
          <w:rFonts w:ascii="Georgia" w:cs="Georgia" w:eastAsia="Georgia" w:hAnsi="Georgia"/>
          <w:b/>
          <w:bCs/>
          <w:color w:val="2C5AA0"/>
          <w:sz w:val="28"/>
          <w:szCs w:val="28"/>
        </w:rPr>
        <w:t xml:space="preserve">Opdracht 5.2 — De bedrijfsregel aanwijzen (10 min, individueel)</w:t>
      </w:r>
    </w:p>
    <w:p>
      <w:pPr>
        <w:spacing w:after="140" w:line="300"/>
      </w:pPr>
      <w:r>
        <w:rPr>
          <w:rFonts w:ascii="Calibri" w:cs="Calibri" w:eastAsia="Calibri" w:hAnsi="Calibri"/>
          <w:sz w:val="22"/>
          <w:szCs w:val="22"/>
        </w:rPr>
        <w:t xml:space="preserve">In het fragment van opdracht 5.1: welke regel bevat de daadwerkelijke bedrijfsregel (de uitzondering), en welke regels zijn "boekhouding voor de computer" (reader §1)?</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De conditie ("als polis is afgesloten vóór 1 januari 2011... anders...") bevat de bedrijfsregel — dit is de plek waar de historische uitzondering wordt toegepast. De lus en de variabele-toewijzing zijn structuur: nodig om het fragment te laten werken, maar geen plek waar een bedrijfsbeslissing wordt gemaakt.</w:t>
            </w:r>
          </w:p>
        </w:tc>
      </w:tr>
    </w:tbl>
    <w:p>
      <w:pPr>
        <w:pStyle w:val="Heading2"/>
        <w:spacing w:after="120" w:before="200"/>
      </w:pPr>
      <w:r>
        <w:rPr>
          <w:rFonts w:ascii="Georgia" w:cs="Georgia" w:eastAsia="Georgia" w:hAnsi="Georgia"/>
          <w:b/>
          <w:bCs/>
          <w:color w:val="2C5AA0"/>
          <w:sz w:val="28"/>
          <w:szCs w:val="28"/>
        </w:rPr>
        <w:t xml:space="preserve">Opdracht 5.3 — Configuratie of custom code? (15 min, tweetallen)</w:t>
      </w:r>
    </w:p>
    <w:p>
      <w:pPr>
        <w:spacing w:after="140" w:line="300"/>
      </w:pPr>
      <w:r>
        <w:rPr>
          <w:rFonts w:ascii="Calibri" w:cs="Calibri" w:eastAsia="Calibri" w:hAnsi="Calibri"/>
          <w:sz w:val="22"/>
          <w:szCs w:val="22"/>
        </w:rPr>
        <w:t xml:space="preserve">Voor elk van de volgende bedrijfsregels: zou je verwachten dat dit typisch in configuratie of in custom code zit, en waarom?</w:t>
      </w:r>
    </w:p>
    <w:p>
      <w:pPr>
        <w:pStyle w:val="ListParagraph"/>
        <w:numPr>
          <w:ilvl w:val="0"/>
          <w:numId w:val="1"/>
        </w:numPr>
        <w:spacing w:after="80"/>
      </w:pPr>
      <w:r>
        <w:rPr>
          <w:rFonts w:ascii="Calibri" w:cs="Calibri" w:eastAsia="Calibri" w:hAnsi="Calibri"/>
          <w:sz w:val="22"/>
          <w:szCs w:val="22"/>
        </w:rPr>
        <w:t xml:space="preserve">Een standaard kortingspercentage dat voor alle polissen van een bepaald producttype geldt.</w:t>
      </w:r>
    </w:p>
    <w:p>
      <w:pPr>
        <w:pStyle w:val="ListParagraph"/>
        <w:numPr>
          <w:ilvl w:val="0"/>
          <w:numId w:val="1"/>
        </w:numPr>
        <w:spacing w:after="80"/>
      </w:pPr>
      <w:r>
        <w:rPr>
          <w:rFonts w:ascii="Calibri" w:cs="Calibri" w:eastAsia="Calibri" w:hAnsi="Calibri"/>
          <w:sz w:val="22"/>
          <w:szCs w:val="22"/>
        </w:rPr>
        <w:t xml:space="preserve">Een uitzondering die alleen geldt voor polissen afgesloten in een specifiek kwartaal van een specifiek jaar, vanwege een eenmalige historische actie.</w:t>
      </w:r>
    </w:p>
    <w:p>
      <w:pPr>
        <w:pStyle w:val="ListParagraph"/>
        <w:numPr>
          <w:ilvl w:val="0"/>
          <w:numId w:val="1"/>
        </w:numPr>
        <w:spacing w:after="80"/>
      </w:pPr>
      <w:r>
        <w:rPr>
          <w:rFonts w:ascii="Calibri" w:cs="Calibri" w:eastAsia="Calibri" w:hAnsi="Calibri"/>
          <w:sz w:val="22"/>
          <w:szCs w:val="22"/>
        </w:rPr>
        <w:t xml:space="preserve">De regel welke velden verplicht zijn bij het aanmaken van een nieuwe polis.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Waarschijnlijk configuratie — een generieke, herbruikbare instelling die bij standaardfunctionaliteit past.</w:t>
            </w:r>
          </w:p>
          <w:p>
            <w:pPr>
              <w:spacing w:after="100" w:line="280"/>
            </w:pPr>
            <w:r>
              <w:rPr>
                <w:rFonts w:ascii="Calibri" w:cs="Calibri" w:eastAsia="Calibri" w:hAnsi="Calibri"/>
                <w:sz w:val="22"/>
                <w:szCs w:val="22"/>
              </w:rPr>
              <w:t xml:space="preserve">b. Waarschijnlijk custom code — een zeer specifieke, eenmalige uitzondering die niet in een generieke configuratieoptie past. Dit is precies het type regel dat "vergeten" wordt (reader §4.2).</w:t>
            </w:r>
          </w:p>
          <w:p>
            <w:pPr>
              <w:spacing w:after="100" w:line="280"/>
            </w:pPr>
            <w:r>
              <w:rPr>
                <w:rFonts w:ascii="Calibri" w:cs="Calibri" w:eastAsia="Calibri" w:hAnsi="Calibri"/>
                <w:sz w:val="22"/>
                <w:szCs w:val="22"/>
              </w:rPr>
              <w:t xml:space="preserve">c. Waarschijnlijk configuratie — verplichte-veldenregels zijn een veelvoorkomend standaardconfiguratiepatroon.</w:t>
            </w:r>
          </w:p>
          <w:p>
            <w:pPr>
              <w:spacing w:after="100" w:line="280"/>
            </w:pPr>
            <w:r>
              <w:rPr>
                <w:rFonts w:ascii="Calibri" w:cs="Calibri" w:eastAsia="Calibri" w:hAnsi="Calibri"/>
                <w:sz w:val="22"/>
                <w:szCs w:val="22"/>
              </w:rPr>
              <w:t xml:space="preserve">Nabespreking: b is de interessantste. Vraag door: als niemand meer weet waaróm deze regel bestaat, hoe zou je daar als BA achter komen? (Antwoord vooruitlopend op deel 6 en 9: navragen bij mensen met historische kennis, zoals Marijke de Groot in de casus, vóórdat je de code zelf induikt.)</w:t>
            </w:r>
          </w:p>
        </w:tc>
      </w:tr>
    </w:tbl>
    <w:p>
      <w:pPr>
        <w:pStyle w:val="Heading2"/>
        <w:spacing w:after="120" w:before="200"/>
      </w:pPr>
      <w:r>
        <w:rPr>
          <w:rFonts w:ascii="Georgia" w:cs="Georgia" w:eastAsia="Georgia" w:hAnsi="Georgia"/>
          <w:b/>
          <w:bCs/>
          <w:color w:val="2C5AA0"/>
          <w:sz w:val="28"/>
          <w:szCs w:val="28"/>
        </w:rPr>
        <w:t xml:space="preserve">Opdracht 5.4 — Lezen versus beoordelen (15 min, individueel)</w:t>
      </w:r>
    </w:p>
    <w:p>
      <w:pPr>
        <w:spacing w:after="140" w:line="300"/>
      </w:pPr>
      <w:r>
        <w:rPr>
          <w:rFonts w:ascii="Calibri" w:cs="Calibri" w:eastAsia="Calibri" w:hAnsi="Calibri"/>
          <w:sz w:val="22"/>
          <w:szCs w:val="22"/>
        </w:rPr>
        <w:t xml:space="preserve">Een ontwikkelaar legt uit: "deze conditie checkt of de polis vóór 2011 is afgesloten, en past dan de historische korting toe." Je leest de conditie zelf en ziet dat hij feitelijk checkt of het huidige systeemjaar vóór 2011 ligt (een datum die nooit meer waar kan zijn, dus de conditie is dood).</w:t>
      </w:r>
    </w:p>
    <w:p>
      <w:pPr>
        <w:pStyle w:val="ListParagraph"/>
        <w:numPr>
          <w:ilvl w:val="0"/>
          <w:numId w:val="1"/>
        </w:numPr>
        <w:spacing w:after="80"/>
      </w:pPr>
      <w:r>
        <w:rPr>
          <w:rFonts w:ascii="Calibri" w:cs="Calibri" w:eastAsia="Calibri" w:hAnsi="Calibri"/>
          <w:sz w:val="22"/>
          <w:szCs w:val="22"/>
        </w:rPr>
        <w:t xml:space="preserve">Is dit een leesprobleem of een beoordelingsprobleem?</w:t>
      </w:r>
    </w:p>
    <w:p>
      <w:pPr>
        <w:pStyle w:val="ListParagraph"/>
        <w:numPr>
          <w:ilvl w:val="0"/>
          <w:numId w:val="1"/>
        </w:numPr>
        <w:spacing w:after="80"/>
      </w:pPr>
      <w:r>
        <w:rPr>
          <w:rFonts w:ascii="Calibri" w:cs="Calibri" w:eastAsia="Calibri" w:hAnsi="Calibri"/>
          <w:sz w:val="22"/>
          <w:szCs w:val="22"/>
        </w:rPr>
        <w:t xml:space="preserve">Wat zou je nu doen?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Een beoordelingsprobleem dat is gevonden dankzij lezen. Je hebt de code correct gelezen (§3.2 — een conditie herkend) én vervolgens getoetst of hij overeenkomt met de uitleg (§5.1-5.2) — met als resultaat een discrepantie.</w:t>
            </w:r>
          </w:p>
          <w:p>
            <w:pPr>
              <w:spacing w:after="100" w:line="280"/>
            </w:pPr>
            <w:r>
              <w:rPr>
                <w:rFonts w:ascii="Calibri" w:cs="Calibri" w:eastAsia="Calibri" w:hAnsi="Calibri"/>
                <w:sz w:val="22"/>
                <w:szCs w:val="22"/>
              </w:rPr>
              <w:t xml:space="preserve">b. Dit meteen melden, zonder oordeel over wie de fout maakte: "Ik lees hier een vergelijking met het systeemjaar, niet met de afsluitdatum van de polis — klopt dat met wat je bedoelde, of lees ik het verkeerd?" Dit is precies de toepassing van reader §6: "ik snap dit niet (helemaal)" gevolgd door een gerichte vraag, in plaats van de uitleg klakkeloos te accepteren.</w:t>
            </w:r>
          </w:p>
        </w:tc>
      </w:tr>
    </w:tbl>
    <w:p>
      <w:pPr>
        <w:pStyle w:val="Heading2"/>
        <w:spacing w:after="120" w:before="200"/>
      </w:pPr>
      <w:r>
        <w:rPr>
          <w:rFonts w:ascii="Georgia" w:cs="Georgia" w:eastAsia="Georgia" w:hAnsi="Georgia"/>
          <w:b/>
          <w:bCs/>
          <w:color w:val="2C5AA0"/>
          <w:sz w:val="28"/>
          <w:szCs w:val="28"/>
        </w:rPr>
        <w:t xml:space="preserve">Opdracht 5.5 — Terug naar Jelle's scherm (20 min, groepjes van drie)</w:t>
      </w:r>
    </w:p>
    <w:p>
      <w:pPr>
        <w:spacing w:after="140" w:line="300"/>
      </w:pPr>
      <w:r>
        <w:rPr>
          <w:rFonts w:ascii="Calibri" w:cs="Calibri" w:eastAsia="Calibri" w:hAnsi="Calibri"/>
          <w:sz w:val="22"/>
          <w:szCs w:val="22"/>
        </w:rPr>
        <w:t xml:space="preserve">Herlees reader §1 en §6. Formuleer Sannes vraag aan Jelle in je eigen woorden, met de drie bouwstenen uit reader §5.1 (bron/scherm noemen, veld of regel aanwijzen, verwacht versus waargenomen — hier toegepast op code in plaats van een tabel).</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Voorbeeld: *"In het fragment dat je me liet zien, zie ik één conditie die de afsluitdatum van de polis vergelijkt met 1 januari 2011. Ik dacht dat deze uitzondering ging over wanneer de wetswijziging inging, niet over wanneer de polis zelf is afgesloten — kun je die conditie nog een keer met me doorlopen, want ik denk dat er een verschil zit tussen wat ik verwachtte en wat hier staat?"*</w:t>
            </w:r>
          </w:p>
          <w:p>
            <w:pPr>
              <w:spacing w:after="100" w:line="280"/>
            </w:pPr>
            <w:r>
              <w:rPr>
                <w:rFonts w:ascii="Calibri" w:cs="Calibri" w:eastAsia="Calibri" w:hAnsi="Calibri"/>
                <w:sz w:val="22"/>
                <w:szCs w:val="22"/>
              </w:rPr>
              <w:t xml:space="preserve">Beoordelingspunten: (1) noemt het specifieke fragment/de conditie, (2) formuleert een concrete aanname die getoetst moet worden, (3) vraagt door in plaats van te concluderen dat de code fout is — dat weet zij op dit punt nog niet zeker.</w:t>
            </w:r>
          </w:p>
        </w:tc>
      </w:tr>
    </w:tbl>
    <w:p>
      <w:pPr>
        <w:pStyle w:val="Heading2"/>
        <w:spacing w:after="120" w:before="200"/>
      </w:pPr>
      <w:r>
        <w:rPr>
          <w:rFonts w:ascii="Georgia" w:cs="Georgia" w:eastAsia="Georgia" w:hAnsi="Georgia"/>
          <w:b/>
          <w:bCs/>
          <w:color w:val="2C5AA0"/>
          <w:sz w:val="28"/>
          <w:szCs w:val="28"/>
        </w:rPr>
        <w:t xml:space="preserve">Opdracht 5.6 — Je eigen ervaring (10 min, individueel, huiswerk)</w:t>
      </w:r>
    </w:p>
    <w:p>
      <w:pPr>
        <w:spacing w:after="140" w:line="300"/>
      </w:pPr>
      <w:r>
        <w:rPr>
          <w:rFonts w:ascii="Calibri" w:cs="Calibri" w:eastAsia="Calibri" w:hAnsi="Calibri"/>
          <w:sz w:val="22"/>
          <w:szCs w:val="22"/>
        </w:rPr>
        <w:t xml:space="preserve">Heb je ooit meegekeken met een ontwikkelaar (in SAP of een ander systeem) zonder zelf te kunnen programmeren? Beschrijf kort wat je toen wél kon volgen en wat niet, en of je een vraag hebt gesteld die het gesprek verder hielp.</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in de nabespreking specifiek: welk type vraag hielp het meest — een technische vraag ("wat doet deze regel") of een domeinvraag ("klopt dit met wat we bedoelden")? Verwacht patroon: de domeinvraag is vaker waardevol, en dat is precies de kern van dit deel.</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het primaire doel van dit deel? A. Zelfstandig ABAP kunnen schrijven. B. Genoeg bouwstenen herkennen om een codefragment te kunnen volgen en bevragen. C. Een SAP-ontwikkelaar worden. D. Alle SAP-syntax uit het hoofd kennen.</w:t>
      </w:r>
    </w:p>
    <w:p>
      <w:pPr>
        <w:spacing w:after="140" w:line="300"/>
      </w:pPr>
      <w:r>
        <w:rPr>
          <w:rFonts w:ascii="Calibri" w:cs="Calibri" w:eastAsia="Calibri" w:hAnsi="Calibri"/>
          <w:sz w:val="22"/>
          <w:szCs w:val="22"/>
        </w:rPr>
        <w:t xml:space="preserve">2. Waar zit een bedrijfsregel meestal het meest herkenbaar in code? A. In een variabele-naam. B. In een conditie (IF-structuur). C. In een commentaarregel. D. Altijd aan het begin van het fragment.</w:t>
      </w:r>
    </w:p>
    <w:p>
      <w:pPr>
        <w:spacing w:after="140" w:line="300"/>
      </w:pPr>
      <w:r>
        <w:rPr>
          <w:rFonts w:ascii="Calibri" w:cs="Calibri" w:eastAsia="Calibri" w:hAnsi="Calibri"/>
          <w:sz w:val="22"/>
          <w:szCs w:val="22"/>
        </w:rPr>
        <w:t xml:space="preserve">3. Wat betekent een LOOP-structuur? A. Een fout in de code. B. Dat dezelfde logica wordt herhaald voor elk item in een reeks. C. Dat een waarde permanent wordt opgeslagen. D. Een verwijzing naar een andere tabel.</w:t>
      </w:r>
    </w:p>
    <w:p>
      <w:pPr>
        <w:spacing w:after="140" w:line="300"/>
      </w:pPr>
      <w:r>
        <w:rPr>
          <w:rFonts w:ascii="Calibri" w:cs="Calibri" w:eastAsia="Calibri" w:hAnsi="Calibri"/>
          <w:sz w:val="22"/>
          <w:szCs w:val="22"/>
        </w:rPr>
        <w:t xml:space="preserve">4. Wat is het verschil tussen een bedrijfsregel in configuratie en dezelfde regel in custom code? A. Er is geen verschil. B. Configuratie is meestal zichtbaarder en wendbaarder dan custom code. C. Custom code is altijd sneller. D. Configuratie kan alleen door ontwikkelaars worden aangepast.</w:t>
      </w:r>
    </w:p>
    <w:p>
      <w:pPr>
        <w:spacing w:after="140" w:line="300"/>
      </w:pPr>
      <w:r>
        <w:rPr>
          <w:rFonts w:ascii="Calibri" w:cs="Calibri" w:eastAsia="Calibri" w:hAnsi="Calibri"/>
          <w:sz w:val="22"/>
          <w:szCs w:val="22"/>
        </w:rPr>
        <w:t xml:space="preserve">5. Waarom is een regel die alleen in custom code leeft, risicovol? A. Omdat custom code altijd fouten bevat. B. Omdat de organisatie kan "vergeten" dat de regel bestaat, tot iemand toevallig de code opent. C. Omdat custom code niet getransporteerd kan worden. D. Omdat het systeem custom code automatisch verwijdert.</w:t>
      </w:r>
    </w:p>
    <w:p>
      <w:pPr>
        <w:spacing w:after="140" w:line="300"/>
      </w:pPr>
      <w:r>
        <w:rPr>
          <w:rFonts w:ascii="Calibri" w:cs="Calibri" w:eastAsia="Calibri" w:hAnsi="Calibri"/>
          <w:sz w:val="22"/>
          <w:szCs w:val="22"/>
        </w:rPr>
        <w:t xml:space="preserve">6. Wat is het verschil tussen lezen en beoordelen van code? A. Lezen is volgen wat de code doet; beoordelen is toetsen of dat overeenkomt met de bedoeling. B. Lezen is voor ontwikkelaars, beoordelen is voor BA's — nooit allebei. C. Er is geen verschil. D. Beoordelen vergt geen domeinkennis.</w:t>
      </w:r>
    </w:p>
    <w:p>
      <w:pPr>
        <w:spacing w:after="140" w:line="300"/>
      </w:pPr>
      <w:r>
        <w:rPr>
          <w:rFonts w:ascii="Calibri" w:cs="Calibri" w:eastAsia="Calibri" w:hAnsi="Calibri"/>
          <w:sz w:val="22"/>
          <w:szCs w:val="22"/>
        </w:rPr>
        <w:t xml:space="preserve">7. Een ontwikkelaar legt een conditie uit; de code zelf lijkt iets anders te vergelijken dan de uitleg suggereert. Wat is de juiste eerste stap? A. De uitleg zonder meer accepteren. B. Zelf de code herschrijven. C. De discrepantie benoemen en doorvragen. D. Het probleem negeren tot het zich in productie voordoet.</w:t>
      </w:r>
    </w:p>
    <w:p>
      <w:pPr>
        <w:spacing w:after="140" w:line="300"/>
      </w:pPr>
      <w:r>
        <w:rPr>
          <w:rFonts w:ascii="Calibri" w:cs="Calibri" w:eastAsia="Calibri" w:hAnsi="Calibri"/>
          <w:sz w:val="22"/>
          <w:szCs w:val="22"/>
        </w:rPr>
        <w:t xml:space="preserve">8. Waarom is "ik snap dit niet" een bruikbare uitspraak? A. Omdat het een excuus is om het gesprek te beëindigen. B. Omdat het, gevolgd door een gerichte vraag, het begin is van een goede toetsing. C. Omdat een BA nooit code hoeft te lezen. D. Omdat ontwikkelaars dit graag horen.</w:t>
      </w:r>
    </w:p>
    <w:p>
      <w:pPr>
        <w:spacing w:after="140" w:line="300"/>
      </w:pPr>
      <w:r>
        <w:rPr>
          <w:rFonts w:ascii="Calibri" w:cs="Calibri" w:eastAsia="Calibri" w:hAnsi="Calibri"/>
          <w:sz w:val="22"/>
          <w:szCs w:val="22"/>
        </w:rPr>
        <w:t xml:space="preserve">9. Wat kan een ontwikkelaar wél, en een BA vaak niet zonder domeinkennis, verifiëren? A. Of de code technisch consistent is. B. Of wat er in de code staat, ook is wat er functioneel bedoeld werd. C. Of de code getransporteerd is. D. Of de code in DEV of QA staat.</w:t>
      </w:r>
    </w:p>
    <w:p>
      <w:pPr>
        <w:spacing w:after="140" w:line="300"/>
      </w:pPr>
      <w:r>
        <w:rPr>
          <w:rFonts w:ascii="Calibri" w:cs="Calibri" w:eastAsia="Calibri" w:hAnsi="Calibri"/>
          <w:sz w:val="22"/>
          <w:szCs w:val="22"/>
        </w:rPr>
        <w:t xml:space="preserve">10. Wat leert deze cursus een BA niet, ook in dit deel? A. Condities herkennen. B. Lussen herkennen. C. Zelf ABAP-code schrijven of wijzigen. D. Een vraag stellen over een codefragment.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 en toelichting)</w:t>
            </w:r>
          </w:p>
          <w:p>
            <w:pPr>
              <w:spacing w:after="100" w:line="280"/>
            </w:pPr>
            <w:r>
              <w:rPr>
                <w:rFonts w:ascii="Calibri" w:cs="Calibri" w:eastAsia="Calibri" w:hAnsi="Calibri"/>
                <w:sz w:val="22"/>
                <w:szCs w:val="22"/>
              </w:rPr>
              <w:t xml:space="preserve">1. B. Reader §1 en §6.</w:t>
            </w:r>
          </w:p>
          <w:p>
            <w:pPr>
              <w:spacing w:after="100" w:line="280"/>
            </w:pPr>
            <w:r>
              <w:rPr>
                <w:rFonts w:ascii="Calibri" w:cs="Calibri" w:eastAsia="Calibri" w:hAnsi="Calibri"/>
                <w:sz w:val="22"/>
                <w:szCs w:val="22"/>
              </w:rPr>
              <w:t xml:space="preserve">2. B. Reader §3.2.</w:t>
            </w:r>
          </w:p>
          <w:p>
            <w:pPr>
              <w:spacing w:after="100" w:line="280"/>
            </w:pPr>
            <w:r>
              <w:rPr>
                <w:rFonts w:ascii="Calibri" w:cs="Calibri" w:eastAsia="Calibri" w:hAnsi="Calibri"/>
                <w:sz w:val="22"/>
                <w:szCs w:val="22"/>
              </w:rPr>
              <w:t xml:space="preserve">3. B. Reader §3.3.</w:t>
            </w:r>
          </w:p>
          <w:p>
            <w:pPr>
              <w:spacing w:after="100" w:line="280"/>
            </w:pPr>
            <w:r>
              <w:rPr>
                <w:rFonts w:ascii="Calibri" w:cs="Calibri" w:eastAsia="Calibri" w:hAnsi="Calibri"/>
                <w:sz w:val="22"/>
                <w:szCs w:val="22"/>
              </w:rPr>
              <w:t xml:space="preserve">4. B. Reader §4.2.</w:t>
            </w:r>
          </w:p>
          <w:p>
            <w:pPr>
              <w:spacing w:after="100" w:line="280"/>
            </w:pPr>
            <w:r>
              <w:rPr>
                <w:rFonts w:ascii="Calibri" w:cs="Calibri" w:eastAsia="Calibri" w:hAnsi="Calibri"/>
                <w:sz w:val="22"/>
                <w:szCs w:val="22"/>
              </w:rPr>
              <w:t xml:space="preserve">5. B. Reader §4.2, kernzin.</w:t>
            </w:r>
          </w:p>
          <w:p>
            <w:pPr>
              <w:spacing w:after="100" w:line="280"/>
            </w:pPr>
            <w:r>
              <w:rPr>
                <w:rFonts w:ascii="Calibri" w:cs="Calibri" w:eastAsia="Calibri" w:hAnsi="Calibri"/>
                <w:sz w:val="22"/>
                <w:szCs w:val="22"/>
              </w:rPr>
              <w:t xml:space="preserve">6. A. Reader §5.1.</w:t>
            </w:r>
          </w:p>
          <w:p>
            <w:pPr>
              <w:spacing w:after="100" w:line="280"/>
            </w:pPr>
            <w:r>
              <w:rPr>
                <w:rFonts w:ascii="Calibri" w:cs="Calibri" w:eastAsia="Calibri" w:hAnsi="Calibri"/>
                <w:sz w:val="22"/>
                <w:szCs w:val="22"/>
              </w:rPr>
              <w:t xml:space="preserve">7. C. Reader §6, opdracht 5.4-5.5.</w:t>
            </w:r>
          </w:p>
          <w:p>
            <w:pPr>
              <w:spacing w:after="100" w:line="280"/>
            </w:pPr>
            <w:r>
              <w:rPr>
                <w:rFonts w:ascii="Calibri" w:cs="Calibri" w:eastAsia="Calibri" w:hAnsi="Calibri"/>
                <w:sz w:val="22"/>
                <w:szCs w:val="22"/>
              </w:rPr>
              <w:t xml:space="preserve">8. B. Reader §6.</w:t>
            </w:r>
          </w:p>
          <w:p>
            <w:pPr>
              <w:spacing w:after="100" w:line="280"/>
            </w:pPr>
            <w:r>
              <w:rPr>
                <w:rFonts w:ascii="Calibri" w:cs="Calibri" w:eastAsia="Calibri" w:hAnsi="Calibri"/>
                <w:sz w:val="22"/>
                <w:szCs w:val="22"/>
              </w:rPr>
              <w:t xml:space="preserve">9. B. Reader §5.2, kernzin.</w:t>
            </w:r>
          </w:p>
          <w:p>
            <w:pPr>
              <w:spacing w:after="100" w:line="280"/>
            </w:pPr>
            <w:r>
              <w:rPr>
                <w:rFonts w:ascii="Calibri" w:cs="Calibri" w:eastAsia="Calibri" w:hAnsi="Calibri"/>
                <w:sz w:val="22"/>
                <w:szCs w:val="22"/>
              </w:rPr>
              <w:t xml:space="preserve">10. C. Reader §2 en deel 1 §6.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2026-08-16T20:12:38.609Z</dcterms:created>
  <dcterms:modified xsi:type="dcterms:W3CDTF">2026-08-16T20:12:38.609Z</dcterms:modified>
</cp:coreProperties>
</file>

<file path=docProps/custom.xml><?xml version="1.0" encoding="utf-8"?>
<Properties xmlns="http://schemas.openxmlformats.org/officeDocument/2006/custom-properties" xmlns:vt="http://schemas.openxmlformats.org/officeDocument/2006/docPropsVTypes"/>
</file>