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9 — De BA-werkstroom in SAP-projecten</w:t>
      </w:r>
    </w:p>
    <w:p>
      <w:pPr>
        <w:spacing w:after="300"/>
      </w:pPr>
      <w:r>
        <w:rPr>
          <w:rFonts w:ascii="Calibri" w:cs="Calibri" w:eastAsia="Calibri" w:hAnsi="Calibri"/>
          <w:i/>
          <w:iCs/>
          <w:color w:val="2C5AA0"/>
          <w:sz w:val="22"/>
          <w:szCs w:val="22"/>
        </w:rPr>
        <w:t xml:space="preserve">Werkboek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Opdracht 9.1 — SAP Activate-fasen koppelen (10 min, individueel)</w:t>
      </w:r>
    </w:p>
    <w:p>
      <w:pPr>
        <w:spacing w:after="140" w:line="300"/>
      </w:pPr>
      <w:r>
        <w:rPr>
          <w:rFonts w:ascii="Calibri" w:cs="Calibri" w:eastAsia="Calibri" w:hAnsi="Calibri"/>
          <w:sz w:val="22"/>
          <w:szCs w:val="22"/>
        </w:rPr>
        <w:t xml:space="preserve">Koppel elke activiteit aan de juiste Activate-fase.</w:t>
      </w:r>
    </w:p>
    <w:p>
      <w:pPr>
        <w:pStyle w:val="ListParagraph"/>
        <w:numPr>
          <w:ilvl w:val="0"/>
          <w:numId w:val="1"/>
        </w:numPr>
        <w:spacing w:after="80"/>
      </w:pPr>
      <w:r>
        <w:rPr>
          <w:rFonts w:ascii="Calibri" w:cs="Calibri" w:eastAsia="Calibri" w:hAnsi="Calibri"/>
          <w:sz w:val="22"/>
          <w:szCs w:val="22"/>
        </w:rPr>
        <w:t xml:space="preserve">Het systeem wordt daadwerkelijk geconfigureerd op basis van de vastgestelde requirements.</w:t>
      </w:r>
    </w:p>
    <w:p>
      <w:pPr>
        <w:pStyle w:val="ListParagraph"/>
        <w:numPr>
          <w:ilvl w:val="0"/>
          <w:numId w:val="1"/>
        </w:numPr>
        <w:spacing w:after="80"/>
      </w:pPr>
      <w:r>
        <w:rPr>
          <w:rFonts w:ascii="Calibri" w:cs="Calibri" w:eastAsia="Calibri" w:hAnsi="Calibri"/>
          <w:sz w:val="22"/>
          <w:szCs w:val="22"/>
        </w:rPr>
        <w:t xml:space="preserve">Een eerste verkennend gesprek over wat SAP FS-PM in het algemeen kan.</w:t>
      </w:r>
    </w:p>
    <w:p>
      <w:pPr>
        <w:pStyle w:val="ListParagraph"/>
        <w:numPr>
          <w:ilvl w:val="0"/>
          <w:numId w:val="1"/>
        </w:numPr>
        <w:spacing w:after="80"/>
      </w:pPr>
      <w:r>
        <w:rPr>
          <w:rFonts w:ascii="Calibri" w:cs="Calibri" w:eastAsia="Calibri" w:hAnsi="Calibri"/>
          <w:sz w:val="22"/>
          <w:szCs w:val="22"/>
        </w:rPr>
        <w:t xml:space="preserve">Een fit-gap-analyse van de twaalf productvarianten.</w:t>
      </w:r>
    </w:p>
    <w:p>
      <w:pPr>
        <w:pStyle w:val="ListParagraph"/>
        <w:numPr>
          <w:ilvl w:val="0"/>
          <w:numId w:val="1"/>
        </w:numPr>
        <w:spacing w:after="80"/>
      </w:pPr>
      <w:r>
        <w:rPr>
          <w:rFonts w:ascii="Calibri" w:cs="Calibri" w:eastAsia="Calibri" w:hAnsi="Calibri"/>
          <w:sz w:val="22"/>
          <w:szCs w:val="22"/>
        </w:rPr>
        <w:t xml:space="preserve">De uiteindelijke livegang wordt voorbereid en uitgevoerd.</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Realize. b. Discover. c. Explore. d. Deploy.</w:t>
            </w:r>
          </w:p>
        </w:tc>
      </w:tr>
    </w:tbl>
    <w:p>
      <w:pPr>
        <w:pStyle w:val="Heading2"/>
        <w:spacing w:after="120" w:before="200"/>
      </w:pPr>
      <w:r>
        <w:rPr>
          <w:rFonts w:ascii="Georgia" w:cs="Georgia" w:eastAsia="Georgia" w:hAnsi="Georgia"/>
          <w:b/>
          <w:bCs/>
          <w:color w:val="2C5AA0"/>
          <w:sz w:val="28"/>
          <w:szCs w:val="28"/>
        </w:rPr>
        <w:t xml:space="preserve">Opdracht 9.2 — Fit, gap, of nog onduidelijk? (15 min, individueel)</w:t>
      </w:r>
    </w:p>
    <w:p>
      <w:pPr>
        <w:spacing w:after="140" w:line="300"/>
      </w:pPr>
      <w:r>
        <w:rPr>
          <w:rFonts w:ascii="Calibri" w:cs="Calibri" w:eastAsia="Calibri" w:hAnsi="Calibri"/>
          <w:sz w:val="22"/>
          <w:szCs w:val="22"/>
        </w:rPr>
        <w:t xml:space="preserve">Voor elk van de volgende drie productvarianten (fictief, ter oefening): fit, gap, of niet vast te stellen zonder meer informatie?</w:t>
      </w:r>
    </w:p>
    <w:p>
      <w:pPr>
        <w:pStyle w:val="ListParagraph"/>
        <w:numPr>
          <w:ilvl w:val="0"/>
          <w:numId w:val="1"/>
        </w:numPr>
        <w:spacing w:after="80"/>
      </w:pPr>
      <w:r>
        <w:rPr>
          <w:rFonts w:ascii="Calibri" w:cs="Calibri" w:eastAsia="Calibri" w:hAnsi="Calibri"/>
          <w:sz w:val="22"/>
          <w:szCs w:val="22"/>
        </w:rPr>
        <w:t xml:space="preserve">Een standaard collectieve pensioenregeling zonder bijzondere kenmerken.</w:t>
      </w:r>
    </w:p>
    <w:p>
      <w:pPr>
        <w:pStyle w:val="ListParagraph"/>
        <w:numPr>
          <w:ilvl w:val="0"/>
          <w:numId w:val="1"/>
        </w:numPr>
        <w:spacing w:after="80"/>
      </w:pPr>
      <w:r>
        <w:rPr>
          <w:rFonts w:ascii="Calibri" w:cs="Calibri" w:eastAsia="Calibri" w:hAnsi="Calibri"/>
          <w:sz w:val="22"/>
          <w:szCs w:val="22"/>
        </w:rPr>
        <w:t xml:space="preserve">Een regeling met een premievrijstelling bij arbeidsongeschiktheid die net anders is berekend dan elke standaardoptie die Priya kent.</w:t>
      </w:r>
    </w:p>
    <w:p>
      <w:pPr>
        <w:pStyle w:val="ListParagraph"/>
        <w:numPr>
          <w:ilvl w:val="0"/>
          <w:numId w:val="1"/>
        </w:numPr>
        <w:spacing w:after="80"/>
      </w:pPr>
      <w:r>
        <w:rPr>
          <w:rFonts w:ascii="Calibri" w:cs="Calibri" w:eastAsia="Calibri" w:hAnsi="Calibri"/>
          <w:sz w:val="22"/>
          <w:szCs w:val="22"/>
        </w:rPr>
        <w:t xml:space="preserve">Een regeling die "wel wat bijzonders heeft, maar niemand weet meer precies wat."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Fit — geen bijzondere kenmerken, past waarschijnlijk in standaardconfiguratie.</w:t>
            </w:r>
          </w:p>
          <w:p>
            <w:pPr>
              <w:spacing w:after="100" w:line="280"/>
            </w:pPr>
            <w:r>
              <w:rPr>
                <w:rFonts w:ascii="Calibri" w:cs="Calibri" w:eastAsia="Calibri" w:hAnsi="Calibri"/>
                <w:sz w:val="22"/>
                <w:szCs w:val="22"/>
              </w:rPr>
              <w:t xml:space="preserve">b. Gap — een specifieke afwijking die niet in standaardopties past; vergt een keuze (uitbreiden/aanpassen/accepteren).</w:t>
            </w:r>
          </w:p>
          <w:p>
            <w:pPr>
              <w:spacing w:after="100" w:line="280"/>
            </w:pPr>
            <w:r>
              <w:rPr>
                <w:rFonts w:ascii="Calibri" w:cs="Calibri" w:eastAsia="Calibri" w:hAnsi="Calibri"/>
                <w:sz w:val="22"/>
                <w:szCs w:val="22"/>
              </w:rPr>
              <w:t xml:space="preserve">c. Niet vast te stellen — eerst moet worden uitgezocht wát het bijzondere kenmerk precies is (↗ deel 4, stamgegevens/domeinkennis-onderzoek), vóórdat fit of gap kan worden bepaald.</w:t>
            </w:r>
          </w:p>
        </w:tc>
      </w:tr>
    </w:tbl>
    <w:p>
      <w:pPr>
        <w:pStyle w:val="Heading2"/>
        <w:spacing w:after="120" w:before="200"/>
      </w:pPr>
      <w:r>
        <w:rPr>
          <w:rFonts w:ascii="Georgia" w:cs="Georgia" w:eastAsia="Georgia" w:hAnsi="Georgia"/>
          <w:b/>
          <w:bCs/>
          <w:color w:val="2C5AA0"/>
          <w:sz w:val="28"/>
          <w:szCs w:val="28"/>
        </w:rPr>
        <w:t xml:space="preserve">Opdracht 9.3 — De gap-beslisboom toepassen (15 min, tweetallen)</w:t>
      </w:r>
    </w:p>
    <w:p>
      <w:pPr>
        <w:spacing w:after="140" w:line="300"/>
      </w:pPr>
      <w:r>
        <w:rPr>
          <w:rFonts w:ascii="Calibri" w:cs="Calibri" w:eastAsia="Calibri" w:hAnsi="Calibri"/>
          <w:sz w:val="22"/>
          <w:szCs w:val="22"/>
        </w:rPr>
        <w:t xml:space="preserve">Voor de premievrijstellingsregel uit opdracht 9.2b (een vastgestelde gap): bedenk één argument vóór elk van de drie vervolgstappen (uitbreiden, aanpassen, accepteren), ook als je zelf een voorkeur hebt.</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richtinggevend)</w:t>
            </w:r>
          </w:p>
          <w:p>
            <w:pPr>
              <w:spacing w:after="100" w:line="280"/>
            </w:pPr>
            <w:r>
              <w:rPr>
                <w:rFonts w:ascii="Calibri" w:cs="Calibri" w:eastAsia="Calibri" w:hAnsi="Calibri"/>
                <w:sz w:val="22"/>
                <w:szCs w:val="22"/>
              </w:rPr>
              <w:t xml:space="preserve">- Uitbreiden: de regel is functioneel belangrijk voor bestaande polishouders en mag niet zomaar verdwijnen — een uitbreiding via een voorzien haakje (↗ deel 6 §4) behoudt de regel zonder de kernlogica te raken.</w:t>
            </w:r>
          </w:p>
          <w:p>
            <w:pPr>
              <w:spacing w:after="100" w:line="280"/>
            </w:pPr>
            <w:r>
              <w:rPr>
                <w:rFonts w:ascii="Calibri" w:cs="Calibri" w:eastAsia="Calibri" w:hAnsi="Calibri"/>
                <w:sz w:val="22"/>
                <w:szCs w:val="22"/>
              </w:rPr>
              <w:t xml:space="preserve">- Aanpassen: als de regel weinig polissen raakt en het verschil met een standaardoptie klein is, kan het voordeliger zijn de regel zelf iets bij te stellen richting wat het systeem al biedt.</w:t>
            </w:r>
          </w:p>
          <w:p>
            <w:pPr>
              <w:spacing w:after="100" w:line="280"/>
            </w:pPr>
            <w:r>
              <w:rPr>
                <w:rFonts w:ascii="Calibri" w:cs="Calibri" w:eastAsia="Calibri" w:hAnsi="Calibri"/>
                <w:sz w:val="22"/>
                <w:szCs w:val="22"/>
              </w:rPr>
              <w:t xml:space="preserve">- Accepteren: als de regel zelden wordt geraakt, kan een handmatige, organisatorische workaround (bijvoorbeeld handmatige correctie in uitzonderlijke gevallen) goedkoper zijn dan een uitbreiding bouwen en onderhouden.</w:t>
            </w:r>
          </w:p>
          <w:p>
            <w:pPr>
              <w:spacing w:after="100" w:line="280"/>
            </w:pPr>
            <w:r>
              <w:rPr>
                <w:rFonts w:ascii="Calibri" w:cs="Calibri" w:eastAsia="Calibri" w:hAnsi="Calibri"/>
                <w:sz w:val="22"/>
                <w:szCs w:val="22"/>
              </w:rPr>
              <w:t xml:space="preserve">Nabespreking: er is geen enkel juist antwoord — het punt is dat een BA alle drie de opties kan beargumenteren vóórdat een keuze wordt gemaakt.</w:t>
            </w:r>
          </w:p>
        </w:tc>
      </w:tr>
    </w:tbl>
    <w:p>
      <w:pPr>
        <w:pStyle w:val="Heading2"/>
        <w:spacing w:after="120" w:before="200"/>
      </w:pPr>
      <w:r>
        <w:rPr>
          <w:rFonts w:ascii="Georgia" w:cs="Georgia" w:eastAsia="Georgia" w:hAnsi="Georgia"/>
          <w:b/>
          <w:bCs/>
          <w:color w:val="2C5AA0"/>
          <w:sz w:val="28"/>
          <w:szCs w:val="28"/>
        </w:rPr>
        <w:t xml:space="preserve">Opdracht 9.4 — Vaag of configureerbaar? (15 min, individueel)</w:t>
      </w:r>
    </w:p>
    <w:p>
      <w:pPr>
        <w:spacing w:after="140" w:line="300"/>
      </w:pPr>
      <w:r>
        <w:rPr>
          <w:rFonts w:ascii="Calibri" w:cs="Calibri" w:eastAsia="Calibri" w:hAnsi="Calibri"/>
          <w:sz w:val="22"/>
          <w:szCs w:val="22"/>
        </w:rPr>
        <w:t xml:space="preserve">Beoordeel: is dit een configureerbare requirement (reader §5.2) of niet? Zo niet, wat ontbreekt er?</w:t>
      </w:r>
    </w:p>
    <w:p>
      <w:pPr>
        <w:pStyle w:val="ListParagraph"/>
        <w:numPr>
          <w:ilvl w:val="0"/>
          <w:numId w:val="1"/>
        </w:numPr>
        <w:spacing w:after="80"/>
      </w:pPr>
      <w:r>
        <w:rPr>
          <w:rFonts w:ascii="Calibri" w:cs="Calibri" w:eastAsia="Calibri" w:hAnsi="Calibri"/>
          <w:sz w:val="22"/>
          <w:szCs w:val="22"/>
        </w:rPr>
        <w:t xml:space="preserve">"Zorg dat oudere polissen goed werken."</w:t>
      </w:r>
    </w:p>
    <w:p>
      <w:pPr>
        <w:pStyle w:val="ListParagraph"/>
        <w:numPr>
          <w:ilvl w:val="0"/>
          <w:numId w:val="1"/>
        </w:numPr>
        <w:spacing w:after="80"/>
      </w:pPr>
      <w:r>
        <w:rPr>
          <w:rFonts w:ascii="Calibri" w:cs="Calibri" w:eastAsia="Calibri" w:hAnsi="Calibri"/>
          <w:sz w:val="22"/>
          <w:szCs w:val="22"/>
        </w:rPr>
        <w:t xml:space="preserve">"Voor polissen met ingangsdatum vóór 2015 geldt geen digitale ondertekeningsplicht bij wijzigingen; voor polissen vanaf 2015 wel."</w:t>
      </w:r>
    </w:p>
    <w:p>
      <w:pPr>
        <w:pStyle w:val="ListParagraph"/>
        <w:numPr>
          <w:ilvl w:val="0"/>
          <w:numId w:val="1"/>
        </w:numPr>
        <w:spacing w:after="80"/>
      </w:pPr>
      <w:r>
        <w:rPr>
          <w:rFonts w:ascii="Calibri" w:cs="Calibri" w:eastAsia="Calibri" w:hAnsi="Calibri"/>
          <w:sz w:val="22"/>
          <w:szCs w:val="22"/>
        </w:rPr>
        <w:t xml:space="preserve">"Maak het systeem flexibeler voor uitzonderingen."</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 Niet configureerbaar — geen concrete voorwaarde, geen concrete uitkomst. "Goed werken" is geen systeeminstructie.</w:t>
            </w:r>
          </w:p>
          <w:p>
            <w:pPr>
              <w:spacing w:after="100" w:line="280"/>
            </w:pPr>
            <w:r>
              <w:rPr>
                <w:rFonts w:ascii="Calibri" w:cs="Calibri" w:eastAsia="Calibri" w:hAnsi="Calibri"/>
                <w:sz w:val="22"/>
                <w:szCs w:val="22"/>
              </w:rPr>
              <w:t xml:space="preserve">b. Configureerbaar — concrete voorwaarde (ingangsdatum vóór/vanaf 2015) en concrete uitkomst (wel/geen ondertekeningsplicht).</w:t>
            </w:r>
          </w:p>
          <w:p>
            <w:pPr>
              <w:spacing w:after="100" w:line="280"/>
            </w:pPr>
            <w:r>
              <w:rPr>
                <w:rFonts w:ascii="Calibri" w:cs="Calibri" w:eastAsia="Calibri" w:hAnsi="Calibri"/>
                <w:sz w:val="22"/>
                <w:szCs w:val="22"/>
              </w:rPr>
              <w:t xml:space="preserve">c. Niet configureerbaar — "flexibeler" en "uitzonderingen" zijn geen concrete voorwaarde of uitkomst; dit vergt eerst doorvragen welke specifieke uitzondering wordt bedoeld.</w:t>
            </w:r>
          </w:p>
        </w:tc>
      </w:tr>
    </w:tbl>
    <w:p>
      <w:pPr>
        <w:pStyle w:val="Heading2"/>
        <w:spacing w:after="120" w:before="200"/>
      </w:pPr>
      <w:r>
        <w:rPr>
          <w:rFonts w:ascii="Georgia" w:cs="Georgia" w:eastAsia="Georgia" w:hAnsi="Georgia"/>
          <w:b/>
          <w:bCs/>
          <w:color w:val="2C5AA0"/>
          <w:sz w:val="28"/>
          <w:szCs w:val="28"/>
        </w:rPr>
        <w:t xml:space="preserve">Opdracht 9.5 — De twaalf varianten, eindelijk beoordeeld (30 min, groepjes van drie)</w:t>
      </w:r>
    </w:p>
    <w:p>
      <w:pPr>
        <w:spacing w:after="140" w:line="300"/>
      </w:pPr>
      <w:r>
        <w:rPr>
          <w:rFonts w:ascii="Calibri" w:cs="Calibri" w:eastAsia="Calibri" w:hAnsi="Calibri"/>
          <w:sz w:val="22"/>
          <w:szCs w:val="22"/>
        </w:rPr>
        <w:t xml:space="preserve">Terug naar Sannes openingsopdracht (deel 1). Kies twee van de twaalf (fictieve) productvarianten en voer voor beide een volledige mini-fit-gap-analyse uit: fit of gap, en als gap, welke vervolgstap en waarom. Schrijf voor minstens één ervan een configureerbare requirement volgens reader §5.2.</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 de opdracht is bewust open, omdat de twaalf varianten zelf nooit in detail zijn uitgewerkt in de cursus (bewust: deel 1 introduceerde ze als open vraag, niet als uitputtend dossier). Beoordeel op proces, niet op uitkomst: is de fit/gap-beoordeling beargumenteerd, is de requirement (indien geschreven) concreet genoeg om aan Priya voor te leggen?</w:t>
            </w:r>
          </w:p>
        </w:tc>
      </w:tr>
    </w:tbl>
    <w:p>
      <w:pPr>
        <w:pStyle w:val="Heading2"/>
        <w:spacing w:after="120" w:before="200"/>
      </w:pPr>
      <w:r>
        <w:rPr>
          <w:rFonts w:ascii="Georgia" w:cs="Georgia" w:eastAsia="Georgia" w:hAnsi="Georgia"/>
          <w:b/>
          <w:bCs/>
          <w:color w:val="2C5AA0"/>
          <w:sz w:val="28"/>
          <w:szCs w:val="28"/>
        </w:rPr>
        <w:t xml:space="preserve">Opdracht 9.6 — Je eigen requirement (15 min, individueel, huiswerk)</w:t>
      </w:r>
    </w:p>
    <w:p>
      <w:pPr>
        <w:spacing w:after="140" w:line="300"/>
      </w:pPr>
      <w:r>
        <w:rPr>
          <w:rFonts w:ascii="Calibri" w:cs="Calibri" w:eastAsia="Calibri" w:hAnsi="Calibri"/>
          <w:sz w:val="22"/>
          <w:szCs w:val="22"/>
        </w:rPr>
        <w:t xml:space="preserve">Herschrijf een requirement of wens die je zelf ooit hebt geformuleerd (in SAP of een ander project) met de drie kenmerken uit reader §5.2. Was de oorspronkelijke versie configureerbaar?</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 begeleidingsnotitie)</w:t>
            </w:r>
          </w:p>
          <w:p>
            <w:pPr>
              <w:spacing w:after="100" w:line="280"/>
            </w:pPr>
            <w:r>
              <w:rPr>
                <w:rFonts w:ascii="Calibri" w:cs="Calibri" w:eastAsia="Calibri" w:hAnsi="Calibri"/>
                <w:sz w:val="22"/>
                <w:szCs w:val="22"/>
              </w:rPr>
              <w:t xml:space="preserve">Geen vast antwoord. Bespreek in de nabespreking: welk kenmerk ontbrak het vaakst in de oorspronkelijke versies van de groep — meestal blijkt dat de concrete voorwaarde het eerst wordt weggelaten.</w:t>
            </w:r>
          </w:p>
        </w:tc>
      </w:tr>
    </w:tbl>
    <w:p>
      <w:pPr>
        <w:pStyle w:val="Heading2"/>
        <w:spacing w:after="120" w:before="200"/>
      </w:pPr>
      <w:r>
        <w:rPr>
          <w:rFonts w:ascii="Georgia" w:cs="Georgia" w:eastAsia="Georgia" w:hAnsi="Georgia"/>
          <w:b/>
          <w:bCs/>
          <w:color w:val="2C5AA0"/>
          <w:sz w:val="28"/>
          <w:szCs w:val="28"/>
        </w:rPr>
        <w:t xml:space="preserve">Oefentoets — tien vragen</w:t>
      </w:r>
    </w:p>
    <w:p>
      <w:pPr>
        <w:spacing w:after="140" w:line="300"/>
      </w:pPr>
      <w:r>
        <w:rPr>
          <w:rFonts w:ascii="Calibri" w:cs="Calibri" w:eastAsia="Calibri" w:hAnsi="Calibri"/>
          <w:sz w:val="22"/>
          <w:szCs w:val="22"/>
        </w:rPr>
        <w:t xml:space="preserve">1. Wat is de kernfase van SAP Activate voor de BA? A. Discover. B. Explore. C. Realize. D. Deploy.</w:t>
      </w:r>
    </w:p>
    <w:p>
      <w:pPr>
        <w:spacing w:after="140" w:line="300"/>
      </w:pPr>
      <w:r>
        <w:rPr>
          <w:rFonts w:ascii="Calibri" w:cs="Calibri" w:eastAsia="Calibri" w:hAnsi="Calibri"/>
          <w:sz w:val="22"/>
          <w:szCs w:val="22"/>
        </w:rPr>
        <w:t xml:space="preserve">2. Wat betekent "fit" in een fit-gap-analyse? A. Het proces is fysiek getest. B. Standaardconfiguratie kan het al afhandelen, zonder aanpassing. C. Het proces is goedgekeurd door de stuurgroep. D. Er is geen bedrijfsregel voor nodig.</w:t>
      </w:r>
    </w:p>
    <w:p>
      <w:pPr>
        <w:spacing w:after="140" w:line="300"/>
      </w:pPr>
      <w:r>
        <w:rPr>
          <w:rFonts w:ascii="Calibri" w:cs="Calibri" w:eastAsia="Calibri" w:hAnsi="Calibri"/>
          <w:sz w:val="22"/>
          <w:szCs w:val="22"/>
        </w:rPr>
        <w:t xml:space="preserve">3. Welke drie vervolgstappen zijn er bij een gap? A. Testen, bouwen, livegang. B. Uitbreiden, aanpassen, accepteren. C. Documenteren, negeren, escaleren. D. Customizing, development, transport.</w:t>
      </w:r>
    </w:p>
    <w:p>
      <w:pPr>
        <w:spacing w:after="140" w:line="300"/>
      </w:pPr>
      <w:r>
        <w:rPr>
          <w:rFonts w:ascii="Calibri" w:cs="Calibri" w:eastAsia="Calibri" w:hAnsi="Calibri"/>
          <w:sz w:val="22"/>
          <w:szCs w:val="22"/>
        </w:rPr>
        <w:t xml:space="preserve">4. Wat is het risico van "zorg dat oudere polissen goed werken" als requirement? A. Er is geen risico, dit is een prima requirement. B. Er ontbreekt een concrete voorwaarde en een concrete uitkomst — niet configureerbaar. C. Het is te lang. D. Het bevat te veel technische termen.</w:t>
      </w:r>
    </w:p>
    <w:p>
      <w:pPr>
        <w:spacing w:after="140" w:line="300"/>
      </w:pPr>
      <w:r>
        <w:rPr>
          <w:rFonts w:ascii="Calibri" w:cs="Calibri" w:eastAsia="Calibri" w:hAnsi="Calibri"/>
          <w:sz w:val="22"/>
          <w:szCs w:val="22"/>
        </w:rPr>
        <w:t xml:space="preserve">5. Wat maakt een requirement configureerbaar? A. Alleen dat de BA hem begrijpt. B. Een concrete voorwaarde, een concrete uitkomst, en een inschatting van fit/gap. C. Dat hij door een ontwikkelaar is geschreven. D. Dat hij minder dan tien woorden bevat.</w:t>
      </w:r>
    </w:p>
    <w:p>
      <w:pPr>
        <w:spacing w:after="140" w:line="300"/>
      </w:pPr>
      <w:r>
        <w:rPr>
          <w:rFonts w:ascii="Calibri" w:cs="Calibri" w:eastAsia="Calibri" w:hAnsi="Calibri"/>
          <w:sz w:val="22"/>
          <w:szCs w:val="22"/>
        </w:rPr>
        <w:t xml:space="preserve">6. Waarom is SAP Activate een "concept" in de zin van deel 1 §4.3? A. Omdat de naam nooit verandert. B. Omdat de precieze naamgeving en indeling per implementatie kan verschillen, maar het patroon stabiel is. C. Omdat het geen methodiek is, maar een tool. D. Omdat het alleen in S/4HANA bestaat.</w:t>
      </w:r>
    </w:p>
    <w:p>
      <w:pPr>
        <w:spacing w:after="140" w:line="300"/>
      </w:pPr>
      <w:r>
        <w:rPr>
          <w:rFonts w:ascii="Calibri" w:cs="Calibri" w:eastAsia="Calibri" w:hAnsi="Calibri"/>
          <w:sz w:val="22"/>
          <w:szCs w:val="22"/>
        </w:rPr>
        <w:t xml:space="preserve">7. Wat is een geldig argument om een gap te "accepteren" in plaats van uit te breiden? A. Accepteren is altijd de beste keuze. B. Als de regel zelden wordt geraakt, kan een organisatorische workaround goedkoper zijn dan bouwen en onderhouden. C. Accepteren vergt geen enkel overleg. D. Er is nooit een reden om te accepteren.</w:t>
      </w:r>
    </w:p>
    <w:p>
      <w:pPr>
        <w:spacing w:after="140" w:line="300"/>
      </w:pPr>
      <w:r>
        <w:rPr>
          <w:rFonts w:ascii="Calibri" w:cs="Calibri" w:eastAsia="Calibri" w:hAnsi="Calibri"/>
          <w:sz w:val="22"/>
          <w:szCs w:val="22"/>
        </w:rPr>
        <w:t xml:space="preserve">8. Waarom kan een productvariant "niet vast te stellen" zijn als fit of gap? A. Omdat het systeem geen antwoord geeft. B. Omdat eerst moet worden uitgezocht wat een bijzonder kenmerk precies inhoudt, vóórdat een oordeel mogelijk is. C. Omdat fit-gap-analyses altijd subjectief zijn. D. Omdat alleen consultants dit mogen beoordelen.</w:t>
      </w:r>
    </w:p>
    <w:p>
      <w:pPr>
        <w:spacing w:after="140" w:line="300"/>
      </w:pPr>
      <w:r>
        <w:rPr>
          <w:rFonts w:ascii="Calibri" w:cs="Calibri" w:eastAsia="Calibri" w:hAnsi="Calibri"/>
          <w:sz w:val="22"/>
          <w:szCs w:val="22"/>
        </w:rPr>
        <w:t xml:space="preserve">9. Wat brengt dit deel inhoudelijk samen? A. Alleen de stof van deel 8. B. De vaardigheden uit alle voorgaande delen van niveau 1, toegepast op de fit-gap-analyse en requirements. C. Uitsluitend nieuwe stof, los van eerdere delen. D. Alleen certificeringskennis.</w:t>
      </w:r>
    </w:p>
    <w:p>
      <w:pPr>
        <w:spacing w:after="140" w:line="300"/>
      </w:pPr>
      <w:r>
        <w:rPr>
          <w:rFonts w:ascii="Calibri" w:cs="Calibri" w:eastAsia="Calibri" w:hAnsi="Calibri"/>
          <w:sz w:val="22"/>
          <w:szCs w:val="22"/>
        </w:rPr>
        <w:t xml:space="preserve">10. Wat is de relatie tussen dit deel en deel 10 (capstone)? A. Geen relatie. B. Deel 10 vraagt om dezelfde fit-gap-beweging zelfstandig te maken op een nieuwe set varianten. C. Deel 10 gaat uitsluitend over FS-CM. D. Deel 10 herhaalt alleen de examenstof van deel 1.</w:t>
      </w:r>
    </w:p>
    <w:tbl>
      <w:tblPr>
        <w:tblW w:type="pct" w:w="100%"/>
        <w:tblBorders>
          <w:top w:val="single" w:color="D99A3D" w:sz="4"/>
          <w:left w:val="single" w:color="D99A3D" w:sz="4"/>
          <w:bottom w:val="single" w:color="D99A3D" w:sz="4"/>
          <w:right w:val="single" w:color="D99A3D" w:sz="4"/>
          <w:insideH w:val="single" w:color="auto" w:sz="4"/>
          <w:insideV w:val="single" w:color="auto" w:sz="4"/>
        </w:tblBorders>
      </w:tblPr>
      <w:tblGrid>
        <w:gridCol w:w="100"/>
      </w:tblGrid>
      <w:tr>
        <w:tc>
          <w:tcPr>
            <w:shd w:fill="1B2A4A"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(Antwoorden en toelichting)</w:t>
            </w:r>
          </w:p>
          <w:p>
            <w:pPr>
              <w:spacing w:after="100" w:line="280"/>
            </w:pPr>
            <w:r>
              <w:rPr>
                <w:rFonts w:ascii="Calibri" w:cs="Calibri" w:eastAsia="Calibri" w:hAnsi="Calibri"/>
                <w:sz w:val="22"/>
                <w:szCs w:val="22"/>
              </w:rPr>
              <w:t xml:space="preserve">1. B. Reader §3.</w:t>
            </w:r>
          </w:p>
          <w:p>
            <w:pPr>
              <w:spacing w:after="100" w:line="280"/>
            </w:pPr>
            <w:r>
              <w:rPr>
                <w:rFonts w:ascii="Calibri" w:cs="Calibri" w:eastAsia="Calibri" w:hAnsi="Calibri"/>
                <w:sz w:val="22"/>
                <w:szCs w:val="22"/>
              </w:rPr>
              <w:t xml:space="preserve">2. B. Reader §4.1.</w:t>
            </w:r>
          </w:p>
          <w:p>
            <w:pPr>
              <w:spacing w:after="100" w:line="280"/>
            </w:pPr>
            <w:r>
              <w:rPr>
                <w:rFonts w:ascii="Calibri" w:cs="Calibri" w:eastAsia="Calibri" w:hAnsi="Calibri"/>
                <w:sz w:val="22"/>
                <w:szCs w:val="22"/>
              </w:rPr>
              <w:t xml:space="preserve">3. B. Reader §4.2.</w:t>
            </w:r>
          </w:p>
          <w:p>
            <w:pPr>
              <w:spacing w:after="100" w:line="280"/>
            </w:pPr>
            <w:r>
              <w:rPr>
                <w:rFonts w:ascii="Calibri" w:cs="Calibri" w:eastAsia="Calibri" w:hAnsi="Calibri"/>
                <w:sz w:val="22"/>
                <w:szCs w:val="22"/>
              </w:rPr>
              <w:t xml:space="preserve">4. B. Reader §5.1, opdracht 9.4a.</w:t>
            </w:r>
          </w:p>
          <w:p>
            <w:pPr>
              <w:spacing w:after="100" w:line="280"/>
            </w:pPr>
            <w:r>
              <w:rPr>
                <w:rFonts w:ascii="Calibri" w:cs="Calibri" w:eastAsia="Calibri" w:hAnsi="Calibri"/>
                <w:sz w:val="22"/>
                <w:szCs w:val="22"/>
              </w:rPr>
              <w:t xml:space="preserve">5. B. Reader §5.2.</w:t>
            </w:r>
          </w:p>
          <w:p>
            <w:pPr>
              <w:spacing w:after="100" w:line="280"/>
            </w:pPr>
            <w:r>
              <w:rPr>
                <w:rFonts w:ascii="Calibri" w:cs="Calibri" w:eastAsia="Calibri" w:hAnsi="Calibri"/>
                <w:sz w:val="22"/>
                <w:szCs w:val="22"/>
              </w:rPr>
              <w:t xml:space="preserve">6. B. Reader §3, kernzin.</w:t>
            </w:r>
          </w:p>
          <w:p>
            <w:pPr>
              <w:spacing w:after="100" w:line="280"/>
            </w:pPr>
            <w:r>
              <w:rPr>
                <w:rFonts w:ascii="Calibri" w:cs="Calibri" w:eastAsia="Calibri" w:hAnsi="Calibri"/>
                <w:sz w:val="22"/>
                <w:szCs w:val="22"/>
              </w:rPr>
              <w:t xml:space="preserve">7. B. Reader §4.2, opdracht 9.3.</w:t>
            </w:r>
          </w:p>
          <w:p>
            <w:pPr>
              <w:spacing w:after="100" w:line="280"/>
            </w:pPr>
            <w:r>
              <w:rPr>
                <w:rFonts w:ascii="Calibri" w:cs="Calibri" w:eastAsia="Calibri" w:hAnsi="Calibri"/>
                <w:sz w:val="22"/>
                <w:szCs w:val="22"/>
              </w:rPr>
              <w:t xml:space="preserve">8. B. Opdracht 9.2c.</w:t>
            </w:r>
          </w:p>
          <w:p>
            <w:pPr>
              <w:spacing w:after="100" w:line="280"/>
            </w:pPr>
            <w:r>
              <w:rPr>
                <w:rFonts w:ascii="Calibri" w:cs="Calibri" w:eastAsia="Calibri" w:hAnsi="Calibri"/>
                <w:sz w:val="22"/>
                <w:szCs w:val="22"/>
              </w:rPr>
              <w:t xml:space="preserve">9. B. Reader §1-2.</w:t>
            </w:r>
          </w:p>
          <w:p>
            <w:pPr>
              <w:spacing w:after="100" w:line="280"/>
            </w:pPr>
            <w:r>
              <w:rPr>
                <w:rFonts w:ascii="Calibri" w:cs="Calibri" w:eastAsia="Calibri" w:hAnsi="Calibri"/>
                <w:sz w:val="22"/>
                <w:szCs w:val="22"/>
              </w:rPr>
              <w:t xml:space="preserve">10. B. Reader §6.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2026-08-16T20:12:42.952Z</dcterms:created>
  <dcterms:modified xsi:type="dcterms:W3CDTF">2026-08-16T20:12:42.952Z</dcterms:modified>
</cp:coreProperties>
</file>

<file path=docProps/custom.xml><?xml version="1.0" encoding="utf-8"?>
<Properties xmlns="http://schemas.openxmlformats.org/officeDocument/2006/custom-properties" xmlns:vt="http://schemas.openxmlformats.org/officeDocument/2006/docPropsVTypes"/>
</file>