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15 — De financiële schaduw van elk proces</w:t>
      </w:r>
    </w:p>
    <w:p>
      <w:pPr>
        <w:spacing w:after="300"/>
      </w:pPr>
      <w:r>
        <w:rPr>
          <w:rFonts w:ascii="Calibri" w:cs="Calibri" w:eastAsia="Calibri" w:hAnsi="Calibri"/>
          <w:i/>
          <w:iCs/>
          <w:color w:val="2C5AA0"/>
          <w:sz w:val="22"/>
          <w:szCs w:val="22"/>
        </w:rPr>
        <w:t xml:space="preserve">Werkboek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Opdracht 15.1 — Waar zit de schaduw? (10 min, individueel)</w:t>
      </w:r>
    </w:p>
    <w:p>
      <w:pPr>
        <w:spacing w:after="140" w:line="300"/>
      </w:pPr>
      <w:r>
        <w:rPr>
          <w:rFonts w:ascii="Calibri" w:cs="Calibri" w:eastAsia="Calibri" w:hAnsi="Calibri"/>
          <w:sz w:val="22"/>
          <w:szCs w:val="22"/>
        </w:rPr>
        <w:t xml:space="preserve">Voor elke procesgebeurtenis: welke financiële schaduw hoort erbij?</w:t>
      </w:r>
    </w:p>
    <w:p>
      <w:pPr>
        <w:pStyle w:val="ListParagraph"/>
        <w:numPr>
          <w:ilvl w:val="0"/>
          <w:numId w:val="1"/>
        </w:numPr>
        <w:spacing w:after="80"/>
      </w:pPr>
      <w:r>
        <w:rPr>
          <w:rFonts w:ascii="Calibri" w:cs="Calibri" w:eastAsia="Calibri" w:hAnsi="Calibri"/>
          <w:sz w:val="22"/>
          <w:szCs w:val="22"/>
        </w:rPr>
        <w:t xml:space="preserve">Een nieuwe polis wordt afgesloten (New Business).</w:t>
      </w:r>
    </w:p>
    <w:p>
      <w:pPr>
        <w:pStyle w:val="ListParagraph"/>
        <w:numPr>
          <w:ilvl w:val="0"/>
          <w:numId w:val="1"/>
        </w:numPr>
        <w:spacing w:after="80"/>
      </w:pPr>
      <w:r>
        <w:rPr>
          <w:rFonts w:ascii="Calibri" w:cs="Calibri" w:eastAsia="Calibri" w:hAnsi="Calibri"/>
          <w:sz w:val="22"/>
          <w:szCs w:val="22"/>
        </w:rPr>
        <w:t xml:space="preserve">Een claim wordt uitgekeerd.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Toekomstige premie-incasso via FS-CD, uiteindelijk geboekt in Accounting. b. Een uitkeringsboeking via FS-CD naar Accounting (deel 14 §3).</w:t>
            </w:r>
          </w:p>
        </w:tc>
      </w:tr>
    </w:tbl>
    <w:p>
      <w:pPr>
        <w:pStyle w:val="Heading2"/>
        <w:spacing w:after="120" w:before="200"/>
      </w:pPr>
      <w:r>
        <w:rPr>
          <w:rFonts w:ascii="Georgia" w:cs="Georgia" w:eastAsia="Georgia" w:hAnsi="Georgia"/>
          <w:b/>
          <w:bCs/>
          <w:color w:val="2C5AA0"/>
          <w:sz w:val="28"/>
          <w:szCs w:val="28"/>
        </w:rPr>
        <w:t xml:space="preserve">Opdracht 15.2 — Universal Journal in de praktijk (10 min, individueel)</w:t>
      </w:r>
    </w:p>
    <w:p>
      <w:pPr>
        <w:spacing w:after="140" w:line="300"/>
      </w:pPr>
      <w:r>
        <w:rPr>
          <w:rFonts w:ascii="Calibri" w:cs="Calibri" w:eastAsia="Calibri" w:hAnsi="Calibri"/>
          <w:sz w:val="22"/>
          <w:szCs w:val="22"/>
        </w:rPr>
        <w:t xml:space="preserve">Leg uit waarom een financiële rapportagevraag (↗ deel 8) in S/4HANA doorgaans sneller te beantwoorden is dan in ECC, zonder de technische details van de Universal Journal te hoeven kennen.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Omdat boekingsgegevens in S/4HANA in één samenhangend datamodel (de Universal Journal) samenkomen, in plaats van verspreid te liggen over meerdere losse tabellen zoals in ECC — waardoor minder schakelen tussen bronnen nodig is om een compleet beeld te krijgen (reader §4).</w:t>
            </w:r>
          </w:p>
        </w:tc>
      </w:tr>
    </w:tbl>
    <w:p>
      <w:pPr>
        <w:pStyle w:val="Heading2"/>
        <w:spacing w:after="120" w:before="200"/>
      </w:pPr>
      <w:r>
        <w:rPr>
          <w:rFonts w:ascii="Georgia" w:cs="Georgia" w:eastAsia="Georgia" w:hAnsi="Georgia"/>
          <w:b/>
          <w:bCs/>
          <w:color w:val="2C5AA0"/>
          <w:sz w:val="28"/>
          <w:szCs w:val="28"/>
        </w:rPr>
        <w:t xml:space="preserve">Opdracht 15.3 — Account determination en het werkgeversduplicaat (20 min, groepjes van drie)</w:t>
      </w:r>
    </w:p>
    <w:p>
      <w:pPr>
        <w:spacing w:after="140" w:line="300"/>
      </w:pPr>
      <w:r>
        <w:rPr>
          <w:rFonts w:ascii="Calibri" w:cs="Calibri" w:eastAsia="Calibri" w:hAnsi="Calibri"/>
          <w:sz w:val="22"/>
          <w:szCs w:val="22"/>
        </w:rPr>
        <w:t xml:space="preserve">Herlees deel 4 (het werkgeversduplicaat). Beschrijf hoe dit duplicaat, als het niet was opgelost, een probleem had kunnen veroorzaken bij account determination.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Als premies of uitkeringen voor polissen van beide werkgeversrecords apart worden verwerkt, kan account determination — afhankelijk van welke kenmerken aan welk record hangen — inconsistente of verkeerde grootboekrekeningen kiezen, ook al is elke individuele boeking technisch correct uitgevoerd. Dit is precies de "stilste bron"-les uit deel 4 (reader §5.1), nu gemanifesteerd in de boekhouding.</w:t>
            </w:r>
          </w:p>
        </w:tc>
      </w:tr>
    </w:tbl>
    <w:p>
      <w:pPr>
        <w:pStyle w:val="Heading2"/>
        <w:spacing w:after="120" w:before="200"/>
      </w:pPr>
      <w:r>
        <w:rPr>
          <w:rFonts w:ascii="Georgia" w:cs="Georgia" w:eastAsia="Georgia" w:hAnsi="Georgia"/>
          <w:b/>
          <w:bCs/>
          <w:color w:val="2C5AA0"/>
          <w:sz w:val="28"/>
          <w:szCs w:val="28"/>
        </w:rPr>
        <w:t xml:space="preserve">Opdracht 15.4 — De IFRS17/FPSL-lens toepassen (15 min, individueel)</w:t>
      </w:r>
    </w:p>
    <w:p>
      <w:pPr>
        <w:spacing w:after="140" w:line="300"/>
      </w:pPr>
      <w:r>
        <w:rPr>
          <w:rFonts w:ascii="Calibri" w:cs="Calibri" w:eastAsia="Calibri" w:hAnsi="Calibri"/>
          <w:sz w:val="22"/>
          <w:szCs w:val="22"/>
        </w:rPr>
        <w:t xml:space="preserve">Kies een BTX-categorie uit deel 11 (bijvoorbeeld Termination) en formuleer één vraag die je aan de finance-afdeling zou stellen over de boekingsimplicatie ervan, met de lens uit reader §6.</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voorbeeldantwoord)</w:t>
            </w:r>
          </w:p>
          <w:p>
            <w:pPr>
              <w:spacing w:after="100" w:line="280"/>
            </w:pPr>
            <w:r>
              <w:rPr>
                <w:rFonts w:ascii="Calibri" w:cs="Calibri" w:eastAsia="Calibri" w:hAnsi="Calibri"/>
                <w:sz w:val="22"/>
                <w:szCs w:val="22"/>
              </w:rPr>
              <w:t xml:space="preserve">*"Als een polis wordt beëindigd (Termination), verandert dat de manier waarop de resterende waarde van dat contract onder IFRS17/FPSL wordt gerapporteerd — en zo ja, moet dat een directe boeking zijn of iets dat via een periodieke afsluiting wordt verwerkt?"*</w:t>
            </w:r>
          </w:p>
        </w:tc>
      </w:tr>
    </w:tbl>
    <w:p>
      <w:pPr>
        <w:pStyle w:val="Heading2"/>
        <w:spacing w:after="120" w:before="200"/>
      </w:pPr>
      <w:r>
        <w:rPr>
          <w:rFonts w:ascii="Georgia" w:cs="Georgia" w:eastAsia="Georgia" w:hAnsi="Georgia"/>
          <w:b/>
          <w:bCs/>
          <w:color w:val="2C5AA0"/>
          <w:sz w:val="28"/>
          <w:szCs w:val="28"/>
        </w:rPr>
        <w:t xml:space="preserve">Opdracht 15.5 — Je eigen financiële schaduw (10 min, individueel, huiswerk)</w:t>
      </w:r>
    </w:p>
    <w:p>
      <w:pPr>
        <w:spacing w:after="140" w:line="300"/>
      </w:pPr>
      <w:r>
        <w:rPr>
          <w:rFonts w:ascii="Calibri" w:cs="Calibri" w:eastAsia="Calibri" w:hAnsi="Calibri"/>
          <w:sz w:val="22"/>
          <w:szCs w:val="22"/>
        </w:rPr>
        <w:t xml:space="preserve">Bedenk een proces uit je eigen werk (kan buiten SAP zijn) dat een financiële "schaduw" heeft die je niet meteen had overwogen. Beschrijf kort welke vraag je daarover zou willen stellen.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kort in de volgende sessie.</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FS-CD in dit verband? A. Een testtool. B. Een tussenlaag die premie en uitkeringen verwerkt vóór ze in Accounting landen. C. Een type BTX. D. Een rapportagetool. 2. Wat is de Universal Journal? A. Een testrapport. B. Het datamodel waarin S/4HANA financiële boekingen samenbrengt. C. Een type claim. D. Een BRFplus-regel. 3. Wat merkt een BA praktisch van de Universal Journal? A. Niets. B. Snellere, completere financiële rapportage. C. Alleen technische documentatie. D. Een ander wachtwoord. 4. Wat is account determination? A. Een testprocedure. B. Het mechanisme dat automatisch de juiste grootboekrekening bepaalt. C. Een type polis. D. Een BTX-categorie. 5. Hoe kan een stamgegevensfout financieel zichtbaar worden? A. Dat kan niet. B. Via account determination, die een verkeerde rekening kan kiezen bij niet-eenduidige kenmerken. C. Alleen via FS-PM, nooit via FS-CD. D. Alleen bij New Business. 6. Wat is IFRS17? A. Een SAP-module. B. De internationale verslaggevingsstandaard voor verzekeringscontracten. C. Een type transactiecode. D. Een testframework. 7. Wat is FPSL? A. Een fraudetool. B. SAP's technische ondersteuning voor IFRS17 (Financial Products Subledger). C. Een type BTX. D. Een rapportagetaal. 8. Wat vraagt de eerste IFRS17/FPSL-lens? A. Niets, dit is puur actuarieel werk. B. Wat betekent een procesbeslissing voor de boeking, en heeft finance dit nodig om te weten? C. Alleen of de premie correct is. D. Of het systeem synchroon of asynchroon werkt. 9. Waar komt de tweede IFRS17/FPSL-lens terug? A. Nergens meer. B. Deel 21, met de rapportagevraag-kant. C. Alleen in niveau 1. D. In deel 8. 10. Wat is de relatie tussen FS-CD bij premie en bij uitkering? A. Twee aparte systemen. B. Hetzelfde mechanisme, twee richtingen — geld in en geld uit. C. FS-CD verwerkt alleen premie. D. Geen relatie.</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w:t>
            </w:r>
          </w:p>
          <w:p>
            <w:pPr>
              <w:spacing w:after="100" w:line="280"/>
            </w:pPr>
            <w:r>
              <w:rPr>
                <w:rFonts w:ascii="Calibri" w:cs="Calibri" w:eastAsia="Calibri" w:hAnsi="Calibri"/>
                <w:sz w:val="22"/>
                <w:szCs w:val="22"/>
              </w:rPr>
              <w:t xml:space="preserve">1B 2B 3B 4B 5B 6B 7B 8B 9B 10B</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2026-08-16T20:12:47.941Z</dcterms:created>
  <dcterms:modified xsi:type="dcterms:W3CDTF">2026-08-16T20:12:47.941Z</dcterms:modified>
</cp:coreProperties>
</file>

<file path=docProps/custom.xml><?xml version="1.0" encoding="utf-8"?>
<Properties xmlns="http://schemas.openxmlformats.org/officeDocument/2006/custom-properties" xmlns:vt="http://schemas.openxmlformats.org/officeDocument/2006/docPropsVTypes"/>
</file>