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18 — Status, berichten &amp; output</w:t>
      </w:r>
    </w:p>
    <w:p>
      <w:pPr>
        <w:spacing w:after="300"/>
      </w:pPr>
      <w:r>
        <w:rPr>
          <w:rFonts w:ascii="Calibri" w:cs="Calibri" w:eastAsia="Calibri" w:hAnsi="Calibri"/>
          <w:i/>
          <w:iCs/>
          <w:color w:val="2C5AA0"/>
          <w:sz w:val="22"/>
          <w:szCs w:val="22"/>
        </w:rPr>
        <w:t xml:space="preserve">Docentenhandleiding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volgt hetzelfde diagnostische patroon als eerdere delen (deel 3 §6, deel 8 §5): een symptoom met meerdere mogelijke oorzaken, die uit elkaar gehouden moeten worden. Benoem die herhaling expliciet — het is een bewuste, terugkerende denkwijze in deze cursus, geen toeval.</w:t>
      </w:r>
    </w:p>
    <w:p>
      <w:pPr>
        <w:spacing w:after="140" w:line="300"/>
      </w:pPr>
      <w:r>
        <w:rPr>
          <w:rFonts w:ascii="Calibri" w:cs="Calibri" w:eastAsia="Calibri" w:hAnsi="Calibri"/>
          <w:sz w:val="22"/>
          <w:szCs w:val="22"/>
        </w:rPr>
        <w:t xml:space="preserve">Eén zin om te onthouden: een statuswijziging en de output die eruit volgt zijn twee aparte gebeurtenissen die elk apart kunnen falen.</w:t>
      </w:r>
    </w:p>
    <w:p>
      <w:pPr>
        <w:pStyle w:val="Heading2"/>
        <w:spacing w:after="120" w:before="200"/>
      </w:pPr>
      <w:r>
        <w:rPr>
          <w:rFonts w:ascii="Georgia" w:cs="Georgia" w:eastAsia="Georgia" w:hAnsi="Georgia"/>
          <w:b/>
          <w:bCs/>
          <w:color w:val="2C5AA0"/>
          <w:sz w:val="28"/>
          <w:szCs w:val="28"/>
        </w:rPr>
        <w:t xml:space="preserve">2. Programma dagdeel (3 uur,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brief die nooit aankwam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Output-management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Determinatie toegepast op output (reader §4) + opdracht 18.2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18.1 welke schakel faalt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18.3 de brief ontleed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output-requirement schrijven (reader §6) + opdracht 18.4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vooruitblik deel 19</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sz w:val="22"/>
          <w:szCs w:val="22"/>
        </w:rPr>
        <w:t xml:space="preserve">Opdracht 18.5 huiswerk.</w:t>
      </w:r>
    </w:p>
    <w:p>
      <w:pPr>
        <w:pStyle w:val="Heading2"/>
        <w:spacing w:after="120" w:before="200"/>
      </w:pPr>
      <w:r>
        <w:rPr>
          <w:rFonts w:ascii="Georgia" w:cs="Georgia" w:eastAsia="Georgia" w:hAnsi="Georgia"/>
          <w:b/>
          <w:bCs/>
          <w:color w:val="2C5AA0"/>
          <w:sz w:val="28"/>
          <w:szCs w:val="28"/>
        </w:rPr>
        <w:t xml:space="preserve">3. Aandachtspunten</w:t>
      </w:r>
    </w:p>
    <w:p>
      <w:pPr>
        <w:spacing w:after="140" w:line="300"/>
      </w:pPr>
      <w:r>
        <w:rPr>
          <w:rFonts w:ascii="Calibri" w:cs="Calibri" w:eastAsia="Calibri" w:hAnsi="Calibri"/>
          <w:sz w:val="22"/>
          <w:szCs w:val="22"/>
        </w:rPr>
        <w:t xml:space="preserve">Bij opdracht 18.3, dit is de hoofdoefening. Laat groepen niet naar één antwoord zoeken maar alle drie de diagnostische vragen formuleren — de vaardigheid is het systematisch uitsluiten, niet het raden van de juiste oorzaak.</w:t>
      </w:r>
    </w:p>
    <w:p>
      <w:pPr>
        <w:pStyle w:val="Heading2"/>
        <w:spacing w:after="120" w:before="200"/>
      </w:pPr>
      <w:r>
        <w:rPr>
          <w:rFonts w:ascii="Georgia" w:cs="Georgia" w:eastAsia="Georgia" w:hAnsi="Georgia"/>
          <w:b/>
          <w:bCs/>
          <w:color w:val="2C5AA0"/>
          <w:sz w:val="28"/>
          <w:szCs w:val="28"/>
        </w:rPr>
        <w:t xml:space="preserve">4. Veelgestelde vragen</w:t>
      </w:r>
    </w:p>
    <w:p>
      <w:pPr>
        <w:spacing w:after="140" w:line="300"/>
      </w:pPr>
      <w:r>
        <w:rPr>
          <w:rFonts w:ascii="Calibri" w:cs="Calibri" w:eastAsia="Calibri" w:hAnsi="Calibri"/>
          <w:sz w:val="22"/>
          <w:szCs w:val="22"/>
        </w:rPr>
        <w:t xml:space="preserve">"Wat als de output wel klopt maar de klant hem gewoon niet heeft gezien (bijvoorbeeld spam-filter)?" Buiten het BA-niveau van dit deel (zie reader §5, vierde mogelijkheid), maar goed om te benoemen als bestaand vierde scenario dat een BA kan uitsluiten door te vragen of verzending technisch is gelukt.</w:t>
      </w:r>
    </w:p>
    <w:p>
      <w:pPr>
        <w:pStyle w:val="Heading2"/>
        <w:spacing w:after="120" w:before="200"/>
      </w:pPr>
      <w:r>
        <w:rPr>
          <w:rFonts w:ascii="Georgia" w:cs="Georgia" w:eastAsia="Georgia" w:hAnsi="Georgia"/>
          <w:b/>
          <w:bCs/>
          <w:color w:val="2C5AA0"/>
          <w:sz w:val="28"/>
          <w:szCs w:val="28"/>
        </w:rPr>
        <w:t xml:space="preserve">5. Benodigdheden</w:t>
      </w:r>
    </w:p>
    <w:p>
      <w:pPr>
        <w:spacing w:after="140" w:line="300"/>
      </w:pPr>
      <w:r>
        <w:rPr>
          <w:rFonts w:ascii="Calibri" w:cs="Calibri" w:eastAsia="Calibri" w:hAnsi="Calibri"/>
          <w:sz w:val="22"/>
          <w:szCs w:val="22"/>
        </w:rPr>
        <w:t xml:space="preserve">Casusdossier-aanvulling SAP, slidedeck deel 18.</w:t>
      </w:r>
    </w:p>
    <w:p>
      <w:pPr>
        <w:pStyle w:val="Heading2"/>
        <w:spacing w:after="120" w:before="200"/>
      </w:pPr>
      <w:r>
        <w:rPr>
          <w:rFonts w:ascii="Georgia" w:cs="Georgia" w:eastAsia="Georgia" w:hAnsi="Georgia"/>
          <w:b/>
          <w:bCs/>
          <w:color w:val="2C5AA0"/>
          <w:sz w:val="28"/>
          <w:szCs w:val="28"/>
        </w:rPr>
        <w:t xml:space="preserve">6. Voorbereiding op deel 19</w:t>
      </w:r>
    </w:p>
    <w:p>
      <w:pPr>
        <w:spacing w:after="140" w:line="300"/>
      </w:pPr>
      <w:r>
        <w:rPr>
          <w:rFonts w:ascii="Calibri" w:cs="Calibri" w:eastAsia="Calibri" w:hAnsi="Calibri"/>
          <w:sz w:val="22"/>
          <w:szCs w:val="22"/>
        </w:rPr>
        <w:t xml:space="preserve">Deel 19 (Case: Order-to-Cash ontleed) brengt de FS-PM-stof uit deel 11-18 samen in één end-to-end procesanalyse. Geen aanvullende voorbereiding nodig, maar herlees eigen aantekeningen uit deel 11-18 voordat deel 19 begint.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2026-08-16T20:12:50.465Z</dcterms:created>
  <dcterms:modified xsi:type="dcterms:W3CDTF">2026-08-16T20:12:50.465Z</dcterms:modified>
</cp:coreProperties>
</file>

<file path=docProps/custom.xml><?xml version="1.0" encoding="utf-8"?>
<Properties xmlns="http://schemas.openxmlformats.org/officeDocument/2006/custom-properties" xmlns:vt="http://schemas.openxmlformats.org/officeDocument/2006/docPropsVTypes"/>
</file>