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18 — Status, berichten &amp; output</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18.1 — Welke schakel faalt? (15 min, individueel)</w:t>
      </w:r>
    </w:p>
    <w:p>
      <w:pPr>
        <w:spacing w:after="140" w:line="300"/>
      </w:pPr>
      <w:r>
        <w:rPr>
          <w:rFonts w:ascii="Calibri" w:cs="Calibri" w:eastAsia="Calibri" w:hAnsi="Calibri"/>
          <w:sz w:val="22"/>
          <w:szCs w:val="22"/>
        </w:rPr>
        <w:t xml:space="preserve">Voor elke situatie: welke van de drie schakels uit reader §5 faalt waarschijnlijk?</w:t>
      </w:r>
    </w:p>
    <w:p>
      <w:pPr>
        <w:pStyle w:val="ListParagraph"/>
        <w:numPr>
          <w:ilvl w:val="0"/>
          <w:numId w:val="1"/>
        </w:numPr>
        <w:spacing w:after="80"/>
      </w:pPr>
      <w:r>
        <w:rPr>
          <w:rFonts w:ascii="Calibri" w:cs="Calibri" w:eastAsia="Calibri" w:hAnsi="Calibri"/>
          <w:sz w:val="22"/>
          <w:szCs w:val="22"/>
        </w:rPr>
        <w:t xml:space="preserve">De BTX staat nog op status "in behandeling", niet "verwerkt".</w:t>
      </w:r>
    </w:p>
    <w:p>
      <w:pPr>
        <w:pStyle w:val="ListParagraph"/>
        <w:numPr>
          <w:ilvl w:val="0"/>
          <w:numId w:val="1"/>
        </w:numPr>
        <w:spacing w:after="80"/>
      </w:pPr>
      <w:r>
        <w:rPr>
          <w:rFonts w:ascii="Calibri" w:cs="Calibri" w:eastAsia="Calibri" w:hAnsi="Calibri"/>
          <w:sz w:val="22"/>
          <w:szCs w:val="22"/>
        </w:rPr>
        <w:t xml:space="preserve">De status is "verwerkt", maar er is geen enkel document gegenereerd.</w:t>
      </w:r>
    </w:p>
    <w:p>
      <w:pPr>
        <w:pStyle w:val="ListParagraph"/>
        <w:numPr>
          <w:ilvl w:val="0"/>
          <w:numId w:val="1"/>
        </w:numPr>
        <w:spacing w:after="80"/>
      </w:pPr>
      <w:r>
        <w:rPr>
          <w:rFonts w:ascii="Calibri" w:cs="Calibri" w:eastAsia="Calibri" w:hAnsi="Calibri"/>
          <w:sz w:val="22"/>
          <w:szCs w:val="22"/>
        </w:rPr>
        <w:t xml:space="preserve">Er is een brief gegenereerd, maar naar een oud, niet meer gebruikt postadres gestuurd.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Procesprobleem — de status is niet correct bereikt. b. Configuratieprobleem — output nooit gegenereerd. c. Determinatieprobleem — verkeerd kanaal/ontvanger.</w:t>
            </w:r>
          </w:p>
        </w:tc>
      </w:tr>
    </w:tbl>
    <w:p>
      <w:pPr>
        <w:pStyle w:val="Heading2"/>
        <w:spacing w:after="120" w:before="200"/>
      </w:pPr>
      <w:r>
        <w:rPr>
          <w:rFonts w:ascii="Georgia" w:cs="Georgia" w:eastAsia="Georgia" w:hAnsi="Georgia"/>
          <w:b/>
          <w:bCs/>
          <w:color w:val="2C5AA0"/>
          <w:sz w:val="28"/>
          <w:szCs w:val="28"/>
        </w:rPr>
        <w:t xml:space="preserve">Opdracht 18.2 — Vier schakels tekenen (10 min, individueel)</w:t>
      </w:r>
    </w:p>
    <w:p>
      <w:pPr>
        <w:spacing w:after="140" w:line="300"/>
      </w:pPr>
      <w:r>
        <w:rPr>
          <w:rFonts w:ascii="Calibri" w:cs="Calibri" w:eastAsia="Calibri" w:hAnsi="Calibri"/>
          <w:sz w:val="22"/>
          <w:szCs w:val="22"/>
        </w:rPr>
        <w:t xml:space="preserve">Teken de vier schakels uit reader §4 (figuur 18-2) voor de situatie: een claim wordt goedgekeurd en de polishouder moet een uitkeringsbevestiging ontvangen.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Statuswijziging (claim → "goedgekeurd") → output-bepaling (welk documenttype hoort hierbij) → ontvanger/kanaal-determinatie (wie, via welk kanaal) → verzending. Vergelijk met figuur 18-2.</w:t>
            </w:r>
          </w:p>
        </w:tc>
      </w:tr>
    </w:tbl>
    <w:p>
      <w:pPr>
        <w:pStyle w:val="Heading2"/>
        <w:spacing w:after="120" w:before="200"/>
      </w:pPr>
      <w:r>
        <w:rPr>
          <w:rFonts w:ascii="Georgia" w:cs="Georgia" w:eastAsia="Georgia" w:hAnsi="Georgia"/>
          <w:b/>
          <w:bCs/>
          <w:color w:val="2C5AA0"/>
          <w:sz w:val="28"/>
          <w:szCs w:val="28"/>
        </w:rPr>
        <w:t xml:space="preserve">Opdracht 18.3 — De brief die nooit aankwam, ontleed (20 min, groepjes van drie)</w:t>
      </w:r>
    </w:p>
    <w:p>
      <w:pPr>
        <w:spacing w:after="140" w:line="300"/>
      </w:pPr>
      <w:r>
        <w:rPr>
          <w:rFonts w:ascii="Calibri" w:cs="Calibri" w:eastAsia="Calibri" w:hAnsi="Calibri"/>
          <w:sz w:val="22"/>
          <w:szCs w:val="22"/>
        </w:rPr>
        <w:t xml:space="preserve">Herlees reader §1. Bedenk voor elk van de drie oorzaken (reader §5) één concrete vraag die je zou stellen om die specifieke oorzaak te bevestigen of uit te sluiten.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 Statusprobleem: "Staat deze BTX daadwerkelijk op status 'verwerkt', of ergens eerder in de keten?"</w:t>
            </w:r>
          </w:p>
          <w:p>
            <w:pPr>
              <w:spacing w:after="100" w:line="280"/>
            </w:pPr>
            <w:r>
              <w:rPr>
                <w:rFonts w:ascii="Calibri" w:cs="Calibri" w:eastAsia="Calibri" w:hAnsi="Calibri"/>
                <w:sz w:val="22"/>
                <w:szCs w:val="22"/>
              </w:rPr>
              <w:t xml:space="preserve">- Configuratieprobleem: "Is er voor dit type wijziging überhaupt een outputregel geconfigureerd?"</w:t>
            </w:r>
          </w:p>
          <w:p>
            <w:pPr>
              <w:spacing w:after="100" w:line="280"/>
            </w:pPr>
            <w:r>
              <w:rPr>
                <w:rFonts w:ascii="Calibri" w:cs="Calibri" w:eastAsia="Calibri" w:hAnsi="Calibri"/>
                <w:sz w:val="22"/>
                <w:szCs w:val="22"/>
              </w:rPr>
              <w:t xml:space="preserve">- Determinatieprobleem: "Welk kanaal en welke ontvanger heeft het systeem voor deze polishouder bepaald, en klopt dat met haar actuele voorkeur?"</w:t>
            </w:r>
          </w:p>
        </w:tc>
      </w:tr>
    </w:tbl>
    <w:p>
      <w:pPr>
        <w:pStyle w:val="Heading2"/>
        <w:spacing w:after="120" w:before="200"/>
      </w:pPr>
      <w:r>
        <w:rPr>
          <w:rFonts w:ascii="Georgia" w:cs="Georgia" w:eastAsia="Georgia" w:hAnsi="Georgia"/>
          <w:b/>
          <w:bCs/>
          <w:color w:val="2C5AA0"/>
          <w:sz w:val="28"/>
          <w:szCs w:val="28"/>
        </w:rPr>
        <w:t xml:space="preserve">Opdracht 18.4 — Een output-requirement schrijven (15 min, individueel)</w:t>
      </w:r>
    </w:p>
    <w:p>
      <w:pPr>
        <w:spacing w:after="140" w:line="300"/>
      </w:pPr>
      <w:r>
        <w:rPr>
          <w:rFonts w:ascii="Calibri" w:cs="Calibri" w:eastAsia="Calibri" w:hAnsi="Calibri"/>
          <w:sz w:val="22"/>
          <w:szCs w:val="22"/>
        </w:rPr>
        <w:t xml:space="preserve">Herschrijf "stuur altijd een bevestiging na een claim-uitkering" met het patroon uit reader §6.</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voorbeeldantwoord)</w:t>
            </w:r>
          </w:p>
          <w:p>
            <w:pPr>
              <w:spacing w:after="100" w:line="280"/>
            </w:pPr>
            <w:r>
              <w:rPr>
                <w:rFonts w:ascii="Calibri" w:cs="Calibri" w:eastAsia="Calibri" w:hAnsi="Calibri"/>
                <w:sz w:val="22"/>
                <w:szCs w:val="22"/>
              </w:rPr>
              <w:t xml:space="preserve">*"Bij elke claim die de status 'uitgekeerd' bereikt, genereer binnen 24 uur een uitkeringsbevestiging (brief of e-mail, op basis van de communicatievoorkeur van de polishouder) en registreer de verzending zelf als traceerbaar gebeuren, gekoppeld aan de claim via documentflow."*</w:t>
            </w:r>
          </w:p>
        </w:tc>
      </w:tr>
    </w:tbl>
    <w:p>
      <w:pPr>
        <w:pStyle w:val="Heading2"/>
        <w:spacing w:after="120" w:before="200"/>
      </w:pPr>
      <w:r>
        <w:rPr>
          <w:rFonts w:ascii="Georgia" w:cs="Georgia" w:eastAsia="Georgia" w:hAnsi="Georgia"/>
          <w:b/>
          <w:bCs/>
          <w:color w:val="2C5AA0"/>
          <w:sz w:val="28"/>
          <w:szCs w:val="28"/>
        </w:rPr>
        <w:t xml:space="preserve">Opdracht 18.5 — Je eigen "het kwam nooit aan" (10 min, individueel, huiswerk)</w:t>
      </w:r>
    </w:p>
    <w:p>
      <w:pPr>
        <w:spacing w:after="140" w:line="300"/>
      </w:pPr>
      <w:r>
        <w:rPr>
          <w:rFonts w:ascii="Calibri" w:cs="Calibri" w:eastAsia="Calibri" w:hAnsi="Calibri"/>
          <w:sz w:val="22"/>
          <w:szCs w:val="22"/>
        </w:rPr>
        <w:t xml:space="preserve">Bedenk een voorbeeld uit je eigen ervaring (kan buiten SAP) waarin een verwachte communicatie nooit aankwam. Welke van de drie oorzaken (of een vierde, technische) was het waarschijnlijkst?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output-management? A. Een testtool. B. Het mechanisme dat statuswijzigingen omzet in correspondentie. C. Een type BTX. D. Een rapportagevraag. 2. Waarom garandeert een statuswijziging niet automatisch de bijbehorende output? A. Dat doet het altijd. B. Het zijn twee aparte gebeurtenissen die elk apart kunnen falen. C. Output bestaat niet in FS-PM. D. Statuswijzigingen genereren nooit output. 3. Wat bepaalt determinatie in de context van dit deel? A. Niets nieuws. B. Wie welke output ontvangt en via welk kanaal. C. Alleen de premie. D. Alleen de dekking. 4. Noem de drie hoofdoorzaken van "de brief kwam nooit aan". A. Weer, tijd, geld. B. Statusprobleem, output-generatieprobleem, determinatieprobleem. C. Alleen technische fouten. D. Er is maar één mogelijke oorzaak. 5. Wat is een goede eerste stap bij zo'n melding? A. Meteen IT bellen. B. De juiste van de drie mogelijke oorzaken identificeren met een gerichte vraag. C. Het probleem negeren. D. De polishouder vragen het opnieuw te proberen. 6. Wat voegt een goede output-requirement toe aan alleen "stuur een bevestiging"? A. Niets. B. Trigger, inhoud/kanaal, en het traceerbaar maken van de verzending zelf. C. Alleen de datum. D. Een prijsopgave. 7. Waarom is het traceerbaar maken van de verzending zelf belangrijk? A. Het is niet belangrijk. B. Het maakt onderzoek zoals in reader §1 mogelijk zonder dat de klant eerst moet klagen. C. Het kost extra geld zonder voordeel. D. Het vervangt documentflow. 8. Wat is het verband tussen dit deel en deel 17? A. Geen verband. B. Determinatie, hier toegepast op ontvanger en kanaal in plaats van organisatie-eenheid. C. Dit deel vervangt deel 17. D. Determinatie bestaat niet bij output. 9. Wat is de kernzin van reader §3? A. Output is altijd gegarandeerd. B. Een statuswijziging en de output die eruit volgt zijn twee aparte gebeurtenissen. C. Output-management bestaat niet in SAP. D. Statuswijzigingen zijn irrelevant. 10. Welk type probleem valt buiten het BA-niveau van deze cursus? A. Statusproblemen. B. Determinatieproblemen. C. Een zuiver technisch verzendkanaalprobleem (bijvoorbeeld een mailserverfout). D. Configuratieproblemen.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10C</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2026-08-16T20:12:50.449Z</dcterms:created>
  <dcterms:modified xsi:type="dcterms:W3CDTF">2026-08-16T20:12:50.449Z</dcterms:modified>
</cp:coreProperties>
</file>

<file path=docProps/custom.xml><?xml version="1.0" encoding="utf-8"?>
<Properties xmlns="http://schemas.openxmlformats.org/officeDocument/2006/custom-properties" xmlns:vt="http://schemas.openxmlformats.org/officeDocument/2006/docPropsVTypes"/>
</file>