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23 — S/4HANA for Insurance: wat verandert er</w:t>
      </w:r>
    </w:p>
    <w:p>
      <w:pPr>
        <w:spacing w:after="300"/>
      </w:pPr>
      <w:r>
        <w:rPr>
          <w:rFonts w:ascii="Calibri" w:cs="Calibri" w:eastAsia="Calibri" w:hAnsi="Calibri"/>
          <w:i/>
          <w:iCs/>
          <w:color w:val="2C5AA0"/>
          <w:sz w:val="22"/>
          <w:szCs w:val="22"/>
        </w:rPr>
        <w:t xml:space="preserve">Docentenhandleiding · Niveau 3 Expert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deel opent niveau 3 en vult expliciet het hiaat dat bij de evaluatie van de eerdere leerreeks-versie werd geconstateerd. Het is inhoudelijk het meest actuele en meest onzekere deel van de hele cursus — communiceer dat eerlijk, zonder de inhoud te laten voelen als "wij weten het ook niet zo goed."</w:t>
      </w:r>
    </w:p>
    <w:p>
      <w:pPr>
        <w:spacing w:after="140" w:line="300"/>
      </w:pPr>
      <w:r>
        <w:rPr>
          <w:rFonts w:ascii="Calibri" w:cs="Calibri" w:eastAsia="Calibri" w:hAnsi="Calibri"/>
          <w:sz w:val="22"/>
          <w:szCs w:val="22"/>
        </w:rPr>
        <w:t xml:space="preserve">Eén zin om te onthouden: een migratie is geen nieuwe implementatie met dezelfde vragen — het is een implementatie met een extra laag vragen over continuïteit.</w:t>
      </w:r>
    </w:p>
    <w:p>
      <w:pPr>
        <w:pStyle w:val="Heading2"/>
        <w:spacing w:after="120" w:before="200"/>
      </w:pPr>
      <w:r>
        <w:rPr>
          <w:rFonts w:ascii="Georgia" w:cs="Georgia" w:eastAsia="Georgia" w:hAnsi="Georgia"/>
          <w:b/>
          <w:bCs/>
          <w:color w:val="2C5AA0"/>
          <w:sz w:val="28"/>
          <w:szCs w:val="28"/>
        </w:rPr>
        <w:t xml:space="preserve">2. Programma dagdeel (3 uur,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vraag die niveau 2 openliet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FS-PM leeft door (reader §3) + opdracht 23.3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concreet verandert (reader §4) + opdracht 23.1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migratiepad, drie vragen (reader §5) + opdracht 23.2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23.4 migratie versus greenfield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 naar Meridiaan (reader §6), synthese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 vooruitblik deel 24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spacing w:after="140" w:line="300"/>
      </w:pPr>
      <w:r>
        <w:rPr>
          <w:rFonts w:ascii="Calibri" w:cs="Calibri" w:eastAsia="Calibri" w:hAnsi="Calibri"/>
          <w:sz w:val="22"/>
          <w:szCs w:val="22"/>
        </w:rPr>
        <w:t xml:space="preserve">Opdracht 23.5 huiswerk.</w:t>
      </w:r>
    </w:p>
    <w:p>
      <w:pPr>
        <w:pStyle w:val="Heading2"/>
        <w:spacing w:after="120" w:before="200"/>
      </w:pPr>
      <w:r>
        <w:rPr>
          <w:rFonts w:ascii="Georgia" w:cs="Georgia" w:eastAsia="Georgia" w:hAnsi="Georgia"/>
          <w:b/>
          <w:bCs/>
          <w:color w:val="2C5AA0"/>
          <w:sz w:val="28"/>
          <w:szCs w:val="28"/>
        </w:rPr>
        <w:t xml:space="preserve">3. Aandachtspunten</w:t>
      </w:r>
    </w:p>
    <w:p>
      <w:pPr>
        <w:spacing w:after="140" w:line="300"/>
      </w:pPr>
      <w:r>
        <w:rPr>
          <w:rFonts w:ascii="Calibri" w:cs="Calibri" w:eastAsia="Calibri" w:hAnsi="Calibri"/>
          <w:sz w:val="22"/>
          <w:szCs w:val="22"/>
        </w:rPr>
        <w:t xml:space="preserve">Belangrijkste docenttaak in dit deel: actualiteit expliciet benoemen. Zeg letterlijk dat de precieze SAP-roadmap kan zijn gewijzigd sinds het schrijven van deze cursus, en verwijs naar het OPZET-document voor de onderzoeksstatus op het moment van schrijven. Dit voorkomt dat deelnemers verouderde specifieke details als vaststaand aannemen.</w:t>
      </w:r>
    </w:p>
    <w:p>
      <w:pPr>
        <w:pStyle w:val="Heading2"/>
        <w:spacing w:after="120" w:before="200"/>
      </w:pPr>
      <w:r>
        <w:rPr>
          <w:rFonts w:ascii="Georgia" w:cs="Georgia" w:eastAsia="Georgia" w:hAnsi="Georgia"/>
          <w:b/>
          <w:bCs/>
          <w:color w:val="2C5AA0"/>
          <w:sz w:val="28"/>
          <w:szCs w:val="28"/>
        </w:rPr>
        <w:t xml:space="preserve">4. Veelgestelde vragen</w:t>
      </w:r>
    </w:p>
    <w:p>
      <w:pPr>
        <w:spacing w:after="140" w:line="300"/>
      </w:pPr>
      <w:r>
        <w:rPr>
          <w:rFonts w:ascii="Calibri" w:cs="Calibri" w:eastAsia="Calibri" w:hAnsi="Calibri"/>
          <w:sz w:val="22"/>
          <w:szCs w:val="22"/>
        </w:rPr>
        <w:t xml:space="preserve">"Waarom heeft Meridiaan nog geen migratiebesluit genomen?" Dit is een bewuste keuze in de casus (reader §6) om het deel te richten op vraagvorming in plaats van op een uitgewerkt migratieplan — een migratieplan zou de cursus onnodig specifiek en snel verouderd maken.</w:t>
      </w:r>
    </w:p>
    <w:p>
      <w:pPr>
        <w:pStyle w:val="Heading2"/>
        <w:spacing w:after="120" w:before="200"/>
      </w:pPr>
      <w:r>
        <w:rPr>
          <w:rFonts w:ascii="Georgia" w:cs="Georgia" w:eastAsia="Georgia" w:hAnsi="Georgia"/>
          <w:b/>
          <w:bCs/>
          <w:color w:val="2C5AA0"/>
          <w:sz w:val="28"/>
          <w:szCs w:val="28"/>
        </w:rPr>
        <w:t xml:space="preserve">5. Benodigdheden</w:t>
      </w:r>
    </w:p>
    <w:p>
      <w:pPr>
        <w:spacing w:after="140" w:line="300"/>
      </w:pPr>
      <w:r>
        <w:rPr>
          <w:rFonts w:ascii="Calibri" w:cs="Calibri" w:eastAsia="Calibri" w:hAnsi="Calibri"/>
          <w:sz w:val="22"/>
          <w:szCs w:val="22"/>
        </w:rPr>
        <w:t xml:space="preserve">Casusdossier-aanvulling SAP, OPZET-document (voor de certificerings-/levenscyclusonderzoeksstatus), slidedeck deel 23.</w:t>
      </w:r>
    </w:p>
    <w:p>
      <w:pPr>
        <w:pStyle w:val="Heading2"/>
        <w:spacing w:after="120" w:before="200"/>
      </w:pPr>
      <w:r>
        <w:rPr>
          <w:rFonts w:ascii="Georgia" w:cs="Georgia" w:eastAsia="Georgia" w:hAnsi="Georgia"/>
          <w:b/>
          <w:bCs/>
          <w:color w:val="2C5AA0"/>
          <w:sz w:val="28"/>
          <w:szCs w:val="28"/>
        </w:rPr>
        <w:t xml:space="preserve">6. Voorbereiding op deel 24</w:t>
      </w:r>
    </w:p>
    <w:p>
      <w:pPr>
        <w:spacing w:after="140" w:line="300"/>
      </w:pPr>
      <w:r>
        <w:rPr>
          <w:rFonts w:ascii="Calibri" w:cs="Calibri" w:eastAsia="Calibri" w:hAnsi="Calibri"/>
          <w:sz w:val="22"/>
          <w:szCs w:val="22"/>
        </w:rPr>
        <w:t xml:space="preserve">Deel 24 herneemt de verzekeringscasus uit niveau 1 (deel 9-10), nu getoetst aan zowel de klassieke als de S/4HANA-laag uit dit deel.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2026-08-16T20:12:53.994Z</dcterms:created>
  <dcterms:modified xsi:type="dcterms:W3CDTF">2026-08-16T20:12:53.994Z</dcterms:modified>
</cp:coreProperties>
</file>

<file path=docProps/custom.xml><?xml version="1.0" encoding="utf-8"?>
<Properties xmlns="http://schemas.openxmlformats.org/officeDocument/2006/custom-properties" xmlns:vt="http://schemas.openxmlformats.org/officeDocument/2006/docPropsVTypes"/>
</file>