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25 — Debugging &amp; runtime-analyse</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25.1 — Debugger of logbestand? (10 min, individueel)</w:t>
      </w:r>
    </w:p>
    <w:p>
      <w:pPr>
        <w:pStyle w:val="ListParagraph"/>
        <w:numPr>
          <w:ilvl w:val="0"/>
          <w:numId w:val="1"/>
        </w:numPr>
        <w:spacing w:after="80"/>
      </w:pPr>
      <w:r>
        <w:rPr>
          <w:rFonts w:ascii="Calibri" w:cs="Calibri" w:eastAsia="Calibri" w:hAnsi="Calibri"/>
          <w:sz w:val="22"/>
          <w:szCs w:val="22"/>
        </w:rPr>
        <w:t xml:space="preserve">Het probleem doet zich alleen zeldzaam voor in productie, moeilijk te reproduceren op verzoek.</w:t>
      </w:r>
    </w:p>
    <w:p>
      <w:pPr>
        <w:pStyle w:val="ListParagraph"/>
        <w:numPr>
          <w:ilvl w:val="0"/>
          <w:numId w:val="1"/>
        </w:numPr>
        <w:spacing w:after="80"/>
      </w:pPr>
      <w:r>
        <w:rPr>
          <w:rFonts w:ascii="Calibri" w:cs="Calibri" w:eastAsia="Calibri" w:hAnsi="Calibri"/>
          <w:sz w:val="22"/>
          <w:szCs w:val="22"/>
        </w:rPr>
        <w:t xml:space="preserve">Het probleem is reproduceerbaar op verzoek in een testomgeving.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Logbestanden/runtime-analyse achteraf — reproduceren voor een live debug-sessie is lastig. b. Een debugger — live meekijken is hier mogelijk.</w:t>
            </w:r>
          </w:p>
        </w:tc>
      </w:tr>
    </w:tbl>
    <w:p>
      <w:pPr>
        <w:pStyle w:val="Heading2"/>
        <w:spacing w:after="120" w:before="200"/>
      </w:pPr>
      <w:r>
        <w:rPr>
          <w:rFonts w:ascii="Georgia" w:cs="Georgia" w:eastAsia="Georgia" w:hAnsi="Georgia"/>
          <w:b/>
          <w:bCs/>
          <w:color w:val="2C5AA0"/>
          <w:sz w:val="28"/>
          <w:szCs w:val="28"/>
        </w:rPr>
        <w:t xml:space="preserve">Opdracht 25.2 — Zinvol of rolgrens-overschrijding? (15 min, individueel)</w:t>
      </w:r>
    </w:p>
    <w:p>
      <w:pPr>
        <w:pStyle w:val="ListParagraph"/>
        <w:numPr>
          <w:ilvl w:val="0"/>
          <w:numId w:val="1"/>
        </w:numPr>
        <w:spacing w:after="80"/>
      </w:pPr>
      <w:r>
        <w:rPr>
          <w:rFonts w:ascii="Calibri" w:cs="Calibri" w:eastAsia="Calibri" w:hAnsi="Calibri"/>
          <w:sz w:val="22"/>
          <w:szCs w:val="22"/>
        </w:rPr>
        <w:t xml:space="preserve">Sanne vraagt Jelle te pauzeren om een specifieke variabelewaarde te zien.</w:t>
      </w:r>
    </w:p>
    <w:p>
      <w:pPr>
        <w:pStyle w:val="ListParagraph"/>
        <w:numPr>
          <w:ilvl w:val="0"/>
          <w:numId w:val="1"/>
        </w:numPr>
        <w:spacing w:after="80"/>
      </w:pPr>
      <w:r>
        <w:rPr>
          <w:rFonts w:ascii="Calibri" w:cs="Calibri" w:eastAsia="Calibri" w:hAnsi="Calibri"/>
          <w:sz w:val="22"/>
          <w:szCs w:val="22"/>
        </w:rPr>
        <w:t xml:space="preserve">Sanne stelt voor zelf de coderegel aan te passen tijdens de sessie.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Zinvol — een gerichte aannametoetsing (reader §5.1). b. Rolgrens-overschrijding — dit is een ontwikkelaarsbeslissing (reader §5.2).</w:t>
            </w:r>
          </w:p>
        </w:tc>
      </w:tr>
    </w:tbl>
    <w:p>
      <w:pPr>
        <w:pStyle w:val="Heading2"/>
        <w:spacing w:after="120" w:before="200"/>
      </w:pPr>
      <w:r>
        <w:rPr>
          <w:rFonts w:ascii="Georgia" w:cs="Georgia" w:eastAsia="Georgia" w:hAnsi="Georgia"/>
          <w:b/>
          <w:bCs/>
          <w:color w:val="2C5AA0"/>
          <w:sz w:val="28"/>
          <w:szCs w:val="28"/>
        </w:rPr>
        <w:t xml:space="preserve">Opdracht 25.3 — Een debug-vraag formuleren (15 min, tweetallen)</w:t>
      </w:r>
    </w:p>
    <w:p>
      <w:pPr>
        <w:spacing w:after="140" w:line="300"/>
      </w:pPr>
      <w:r>
        <w:rPr>
          <w:rFonts w:ascii="Calibri" w:cs="Calibri" w:eastAsia="Calibri" w:hAnsi="Calibri"/>
          <w:sz w:val="22"/>
          <w:szCs w:val="22"/>
        </w:rPr>
        <w:t xml:space="preserve">Formuleer, met het patroon uit reader §6, een debug-vraag voor het uitkeringsprobleem uit reader §1.</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*"Kun je hier pauzeren op het moment dat het uitkeringsbedrag wordt berekend — wat is nu de waarde van claimtype en polisvariant, en komt dit overeen met de combinatie waarvan we vermoeden dat hij problemen geeft?"*</w:t>
            </w:r>
          </w:p>
        </w:tc>
      </w:tr>
    </w:tbl>
    <w:p>
      <w:pPr>
        <w:pStyle w:val="Heading2"/>
        <w:spacing w:after="120" w:before="200"/>
      </w:pPr>
      <w:r>
        <w:rPr>
          <w:rFonts w:ascii="Georgia" w:cs="Georgia" w:eastAsia="Georgia" w:hAnsi="Georgia"/>
          <w:b/>
          <w:bCs/>
          <w:color w:val="2C5AA0"/>
          <w:sz w:val="28"/>
          <w:szCs w:val="28"/>
        </w:rPr>
        <w:t xml:space="preserve">Opdracht 25.4 — Verband met deel 5 (15 min, groepjes van drie)</w:t>
      </w:r>
    </w:p>
    <w:p>
      <w:pPr>
        <w:spacing w:after="140" w:line="300"/>
      </w:pPr>
      <w:r>
        <w:rPr>
          <w:rFonts w:ascii="Calibri" w:cs="Calibri" w:eastAsia="Calibri" w:hAnsi="Calibri"/>
          <w:sz w:val="22"/>
          <w:szCs w:val="22"/>
        </w:rPr>
        <w:t xml:space="preserve">Leg uit wat het verschil is tussen "de code lezen" (deel 5) en "de code zien draaien" (dit deel), met een concreet voorbeeld uit het uitkeringsscenario.</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 "lezen" (deel 5) bekijk je een stilstaand fragment en herken je een conditie als "als polis vóór 2011..." — je kunt zien wát wordt vergeleken, niet welke waarde het op een specifiek moment heeft. Bij "zien draaien" (dit deel) zie je de daadwerkelijke waarde op het moment dat de conditie wordt getoetst voor een specifiek geval — bijvoorbeeld dat de polisvariant-waarde onverwacht leeg is in dit specifieke geval, wat bij statisch lezen niet zichtbaar zou zijn geweest.</w:t>
            </w:r>
          </w:p>
        </w:tc>
      </w:tr>
    </w:tbl>
    <w:p>
      <w:pPr>
        <w:pStyle w:val="Heading2"/>
        <w:spacing w:after="120" w:before="200"/>
      </w:pPr>
      <w:r>
        <w:rPr>
          <w:rFonts w:ascii="Georgia" w:cs="Georgia" w:eastAsia="Georgia" w:hAnsi="Georgia"/>
          <w:b/>
          <w:bCs/>
          <w:color w:val="2C5AA0"/>
          <w:sz w:val="28"/>
          <w:szCs w:val="28"/>
        </w:rPr>
        <w:t xml:space="preserve">Opdracht 25.5 — Je eigen meekijk-ervaring (10 min, individueel, huiswerk)</w:t>
      </w:r>
    </w:p>
    <w:p>
      <w:pPr>
        <w:spacing w:after="140" w:line="300"/>
      </w:pPr>
      <w:r>
        <w:rPr>
          <w:rFonts w:ascii="Calibri" w:cs="Calibri" w:eastAsia="Calibri" w:hAnsi="Calibri"/>
          <w:sz w:val="22"/>
          <w:szCs w:val="22"/>
        </w:rPr>
        <w:t xml:space="preserve">Heb je ooit meegekeken tijdens een technische sessie (debug, logs, of iets vergelijkbaars) zonder zelf technisch in te grijpen? Wat leverde dat op?</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toont een debugger? A. Alleen documentatie. B. Code terwijl hij daadwerkelijk draait, met actuele variabelewaarden. C. Alleen foutmeldingen. D. Een rapportagetool. 2. Wat is runtime-analyse? A. Hetzelfde als een debugger. B. Breder gereedschap zoals logbestanden en prestatiemetingen. C. Een type BTX. D. Een testmethode uit de zustercursus. 3. Wanneer is een logbestand nuttiger dan een live debug-sessie? A. Nooit. B. Bij een probleem dat zich zeldzaam voordoet en moeilijk te reproduceren is. C. Altijd. D. Alleen bij fraude. 4. Wat is zinvol meekijken voor een BA tijdens een debug-sessie? A. Zelf coderegels aanpassen. B. Een specifieke aanname toetsen met een gerichte vraag. C. De sessie overnemen. D. Niets, een BA hoort nooit mee te kijken. 5. Wat overschrijdt de rolgrens tijdens een debug-sessie? A. Vragen stellen. B. Zelf suggereren welke coderegel moet worden aangepast. C. Meekijken. D. Een aanname toetsen. 6. Wat is het verschil tussen deel 5 en dit deel? A. Geen verschil. B. Deel 5: code lezen in rust. Dit deel: code zien draaien tijdens uitvoering. C. Deel 5 gaat over rapportage. D. Dit deel vervangt deel 5. 7. Wat is de kernzin van reader §5.2? A. Een BA moet altijd zelf debuggen. B. Meekijken is een verdiepte vorm van de vraagstellende houding uit deel 5 §6, geen uitnodiging om zelf te debuggen. C. Debuggen is verboden voor BA's. D. Er is geen rolgrens bij debuggen. 8. Waarom kon het uitkeringsprobleem uit reader §1 niet alleen door lezen worden opgelost? A. Omdat lezen nooit werkt. B. Omdat het probleem alleen bij specifieke waarden op specifieke momenten optreedt, zichtbaar tijdens uitvoering. C. Omdat de code niet bestond. D. Omdat Jelle geen tijd had. 9. Wat is het verband tussen dit deel en deel 29? A. Geen verband. B. Logbestanden als bewijsmateriaal, relevant voor auditeerbaarheid. C. Deel 29 gaat niet over logbestanden. D. Dit deel vervangt deel 29. 10. Wat is een goede debug-vraag, volgens dit deel? A. "Verander deze regel." B. "Kun je pauzeren, wat is nu de waarde van X, en klopt dat met wat we verwachtten?" C. "Waarom werkt dit systeem niet?" D. "Bouw dit opnieuw."</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2026-08-16T20:12:55.998Z</dcterms:created>
  <dcterms:modified xsi:type="dcterms:W3CDTF">2026-08-16T20:12:55.998Z</dcterms:modified>
</cp:coreProperties>
</file>

<file path=docProps/custom.xml><?xml version="1.0" encoding="utf-8"?>
<Properties xmlns="http://schemas.openxmlformats.org/officeDocument/2006/custom-properties" xmlns:vt="http://schemas.openxmlformats.org/officeDocument/2006/docPropsVTypes"/>
</file>