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2</w:t>
      </w:r>
    </w:p>
    <w:p>
      <w:pPr>
        <w:spacing w:after="300"/>
      </w:pPr>
      <w:r>
        <w:rPr>
          <w:rFonts w:ascii="Calibri" w:cs="Calibri" w:eastAsia="Calibri" w:hAnsi="Calibri"/>
          <w:b/>
          <w:bCs/>
          <w:color w:val="14213D"/>
          <w:sz w:val="34"/>
          <w:szCs w:val="34"/>
        </w:rPr>
        <w:t xml:space="preserve">Werkboek — De ADM: de motor van TOGAF</w:t>
      </w:r>
    </w:p>
    <w:p>
      <w:pPr>
        <w:spacing w:after="160" w:line="300"/>
        <w:jc w:val="left"/>
      </w:pPr>
      <w:r>
        <w:rPr>
          <w:rFonts w:ascii="Calibri" w:cs="Calibri" w:eastAsia="Calibri" w:hAnsi="Calibri"/>
          <w:b w:val="false"/>
          <w:bCs w:val="false"/>
          <w:i w:val="false"/>
          <w:iCs w:val="false"/>
          <w:color w:val="1A1A1A"/>
          <w:sz w:val="21"/>
          <w:szCs w:val="21"/>
        </w:rPr>
        <w:t xml:space="preserve">Dit deel opent met de peer feedback op het huiswerk van deel 1 (opdracht 0). Daarna trainen de opdrachten één vaardigheid: in ADM-termen kunnen redeneren over een echte opgave. Elke opdracht sluit af met een verantwoordingsvraag.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elevator pitch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de pitches uit deel 1 uit. Beantwoord voor de pitch van je collega schriftelijk, in twee of drie zinnen: </w:t>
      </w:r>
      <w:r>
        <w:rPr>
          <w:rFonts w:ascii="Calibri" w:cs="Calibri" w:eastAsia="Calibri" w:hAnsi="Calibri"/>
          <w:b/>
          <w:bCs/>
          <w:i w:val="false"/>
          <w:iCs w:val="false"/>
          <w:color w:val="1A1A1A"/>
          <w:sz w:val="21"/>
          <w:szCs w:val="21"/>
        </w:rPr>
        <w:t xml:space="preserve">"Zou jouw MT na deze pitch capaciteit vrijmaken — waarom (niet)?"</w:t>
      </w:r>
      <w:r>
        <w:rPr>
          <w:rFonts w:ascii="Calibri" w:cs="Calibri" w:eastAsia="Calibri" w:hAnsi="Calibri"/>
          <w:b w:val="false"/>
          <w:bCs w:val="false"/>
          <w:i w:val="false"/>
          <w:iCs w:val="false"/>
          <w:color w:val="1A1A1A"/>
          <w:sz w:val="21"/>
          <w:szCs w:val="21"/>
        </w:rPr>
        <w:t xml:space="preserve"> Gebruik het beoordelingskader uit het werkboek van deel 1 (concreet kwartaalresultaat? expliciet 'wat wij niet zijn'? bewijs uit de post-mortem?). Bespreek na. Bewaar je pitch én de feedback: in deel 10 is dit het openingsmateriaal van je capstone.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Fasen herkennen (20 min, individueel, daarna tweetallen)</w:t>
      </w:r>
    </w:p>
    <w:p>
      <w:pPr>
        <w:spacing w:after="160" w:line="300"/>
        <w:jc w:val="left"/>
      </w:pPr>
      <w:r>
        <w:rPr>
          <w:rFonts w:ascii="Calibri" w:cs="Calibri" w:eastAsia="Calibri" w:hAnsi="Calibri"/>
          <w:b w:val="false"/>
          <w:bCs w:val="false"/>
          <w:i w:val="false"/>
          <w:iCs w:val="false"/>
          <w:color w:val="1A1A1A"/>
          <w:sz w:val="21"/>
          <w:szCs w:val="21"/>
        </w:rPr>
        <w:t xml:space="preserve">Hieronder acht uitspraken uit de wandelgangen van Meridiaan. Bepaal per uitspraak bij welke ADM-fase (of Requirements Management) de activiteit thuishoort. Vergelijk daarna in tweetallen en los verschillen argumenterend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moeten eerst afspreken wat we deze ronde wél en niet gaan beschrijven, anders verzuipen we."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leverancier wil afwijken van de koppelvlakstandaard; wie beoordeelt dat en waar leggen we dat vast?"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"Vermogensbeheer komt met een nieuw wettelijk rapportageregime; moet de doelarchitectuur daarvoor open?"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platformen ondersteunen we eigenlijk officieel, en welke gedogen we?"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afdeling Werkgeversdiensten wil in het nieuwe portaal óók premievrijstellingen kunnen afhandelen — dat stond niet in de oorspronkelijke vraag."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"In welke volgorde vervangen we de drie oude applicaties, en wat kan pas na de datamigratie?"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"Laten we eerst in kaart brengen welke bedrijfsfuncties door het werkgeversdossier geraakt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"Kunnen we die authenticatiedienst van het deelnemersportaal niet gewoon hergebruiken?"</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kies één uitspraak waarvan je de toewijzing het lastigst vond en beschrijf in drie zinnen welke twee fasen streden en wat de doorslag gaf.</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 overgeslagen fase (25 min, tweetallen)</w:t>
      </w:r>
    </w:p>
    <w:p>
      <w:pPr>
        <w:spacing w:after="160" w:line="300"/>
        <w:jc w:val="left"/>
      </w:pPr>
      <w:r>
        <w:rPr>
          <w:rFonts w:ascii="Calibri" w:cs="Calibri" w:eastAsia="Calibri" w:hAnsi="Calibri"/>
          <w:b w:val="false"/>
          <w:bCs w:val="false"/>
          <w:i w:val="false"/>
          <w:iCs w:val="false"/>
          <w:color w:val="1A1A1A"/>
          <w:sz w:val="21"/>
          <w:szCs w:val="21"/>
        </w:rPr>
        <w:t xml:space="preserve">Neem de zeven post-mortembevindingen (bijlage A van werkboek deel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Wijs elke bevinding toe aan de ADM-fase (of Requirements Management) die — mits uitgevoerd — de bevinding had voorkomen of vroeg zichtbaar had gemaakt.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Eén bevinding is met méérdere fasen te verdedigen. Welke, en wat zegt dat over hoe de fasen samenhangen?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"Als we gewoon alle fasen netjes hadden doorlopen, was WGP 2.0 gelukt." Val deze stelling aan in maximaal vijf zinnen. (Hint: methode ≠ garantie; denk aan mandaat, vakmanschap, en de Preliminary-vraag of de organisatie er klaar voor wás.)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Scope van de cyclus (20 min, drietallen)</w:t>
      </w:r>
    </w:p>
    <w:p>
      <w:pPr>
        <w:spacing w:after="160" w:line="300"/>
        <w:jc w:val="left"/>
      </w:pPr>
      <w:r>
        <w:rPr>
          <w:rFonts w:ascii="Calibri" w:cs="Calibri" w:eastAsia="Calibri" w:hAnsi="Calibri"/>
          <w:b w:val="false"/>
          <w:bCs w:val="false"/>
          <w:i w:val="false"/>
          <w:iCs w:val="false"/>
          <w:color w:val="1A1A1A"/>
          <w:sz w:val="21"/>
          <w:szCs w:val="21"/>
        </w:rPr>
        <w:t xml:space="preserve">De directie geeft de architectuurfunctie zes maanden voor de eerste ADM-cyclus rond het werkgeversdossier.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Kies: een brede, ondiepe ronde (hele werkgeversdomein op hoofdlijnen) of een smalle, diepe ronde (alleen gegevensaanlevering, in detail). Formuleer voor jullie keuze het scopedeel van het Statement of Architecture Work in drie tot vijf zinnen: wat zit erin, wat expliciet niet, en op welke diepgang.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Benoem het grootste risico van jullie keuze en hoe fase A dat risico bespreekbaar maakt bij de opdrachtgever.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"we doen gewoon alles grondig" géén professioneel antwoord, ook niet met meer tijd?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Deliverable, artifact of building block? (15 min, individueel)</w:t>
      </w:r>
    </w:p>
    <w:p>
      <w:pPr>
        <w:spacing w:after="160" w:line="300"/>
        <w:jc w:val="left"/>
      </w:pPr>
      <w:r>
        <w:rPr>
          <w:rFonts w:ascii="Calibri" w:cs="Calibri" w:eastAsia="Calibri" w:hAnsi="Calibri"/>
          <w:b w:val="false"/>
          <w:bCs w:val="false"/>
          <w:i w:val="false"/>
          <w:iCs w:val="false"/>
          <w:color w:val="1A1A1A"/>
          <w:sz w:val="21"/>
          <w:szCs w:val="21"/>
        </w:rPr>
        <w:t xml:space="preserve">Classificeer: (1) het ondertekende Statement of Architecture Work; (2) een catalogus van alle werkgeverskoppelvlakken; (3) "een herbruikbare dienst voor werkgeversauthenticatie" als beschreven behoefte; (4) de ingekochte IAM-component die die behoefte invult; (5) het Architecture Definition Document; (6) een diagram van de applicatiecommunicatie rond premie-inning; (7) de matrix capability × applicatie.</w:t>
      </w:r>
    </w:p>
    <w:p>
      <w:pPr>
        <w:spacing w:after="160" w:line="300"/>
        <w:jc w:val="left"/>
      </w:pPr>
      <w:r>
        <w:rPr>
          <w:rFonts w:ascii="Calibri" w:cs="Calibri" w:eastAsia="Calibri" w:hAnsi="Calibri"/>
          <w:b w:val="false"/>
          <w:bCs w:val="false"/>
          <w:i w:val="false"/>
          <w:iCs w:val="false"/>
          <w:color w:val="1A1A1A"/>
          <w:sz w:val="21"/>
          <w:szCs w:val="21"/>
        </w:rPr>
        <w:t xml:space="preserve">Noteer bij (3) en (4) ook het juiste TOGAF-acroniem. </w:t>
      </w: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waarom is het onderscheid ABB/SBB meer dan terminologie — welk besluit uit fase E gaat erover?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Requirements onderweg (25 min, drietallen)</w:t>
      </w:r>
    </w:p>
    <w:p>
      <w:pPr>
        <w:spacing w:after="160" w:line="300"/>
        <w:jc w:val="left"/>
      </w:pPr>
      <w:r>
        <w:rPr>
          <w:rFonts w:ascii="Calibri" w:cs="Calibri" w:eastAsia="Calibri" w:hAnsi="Calibri"/>
          <w:b w:val="false"/>
          <w:bCs w:val="false"/>
          <w:i w:val="false"/>
          <w:iCs w:val="false"/>
          <w:color w:val="1A1A1A"/>
          <w:sz w:val="21"/>
          <w:szCs w:val="21"/>
        </w:rPr>
        <w:t xml:space="preserve">Halverwege fase C meldt de afdeling Premie-administratie een nieuw, hard requirement: werkgevers moeten met terugwerkende kracht correcties over drie jaar kunnen aanleveren. Dit raakt de datamodellering (historie!), mogelijk de applicatiekeuze, en misschien de businessprocessen uit fase B.</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Beschrijf stap voor stap hoe dit requirement volgens Requirements Management de cyclus binnenkomt en wat er met de resultaten van fase B en C gebeurt.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Wie besluit of dit requirement de scope van déze cyclus in gaat of geparkeerd wordt — en op basis van welk fase A-product?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Speel het uit (rollen: architect, hoofd Premie-administratie, opdrachtgever; 8 min): de architect legt uit wat het requirement doet met planning en scope, zónder "nee" te zeggen en zónder alles toe te zeggen.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is het verschil tussen dit nette proces en wat er bij WGP 2.0 met de requirements van de Deelnemersadministratie gebeurde (B11)?</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Huiswerk: de cyclus op één A4 (schriftelijk, inleveren vóór deel 3)</w:t>
      </w:r>
    </w:p>
    <w:p>
      <w:pPr>
        <w:spacing w:after="160" w:line="300"/>
        <w:jc w:val="left"/>
      </w:pPr>
      <w:r>
        <w:rPr>
          <w:rFonts w:ascii="Calibri" w:cs="Calibri" w:eastAsia="Calibri" w:hAnsi="Calibri"/>
          <w:b w:val="false"/>
          <w:bCs w:val="false"/>
          <w:i w:val="false"/>
          <w:iCs w:val="false"/>
          <w:color w:val="1A1A1A"/>
          <w:sz w:val="21"/>
          <w:szCs w:val="21"/>
        </w:rPr>
        <w:t xml:space="preserve">Schrijf voor de directie van Meridiaan een memo van maximaal één A4: "Zo pakken we het werkgeversdossier aan." Structuur: per fase(groep) één of twee zinnen over wat zij voor dít dossier oplevert, afgesloten met drie zinnen over wat er ánders gaat dan bij WGP 2.0. Geen jargon zonder uitleg: de directie kent de ADM niet. Deel 3 opent met peer feedback (feedbackvraag: "snapt een niet-architect na dit A4 wat er gaat gebeuren én waarom dit keer wel?").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1 → A (scope-afbakening, Statement of Architecture Work). 2 → G (afwijkingsbeoordeling, Governance Log). 3 → H (wijziging beoordelen, eventueel nieuwe cyclus). 4 → D (technologiestandaarden; het </w:t>
      </w:r>
      <w:r>
        <w:rPr>
          <w:rFonts w:ascii="Calibri" w:cs="Calibri" w:eastAsia="Calibri" w:hAnsi="Calibri"/>
          <w:b w:val="false"/>
          <w:bCs w:val="false"/>
          <w:i/>
          <w:iCs/>
          <w:color w:val="1A1A1A"/>
          <w:sz w:val="21"/>
          <w:szCs w:val="21"/>
        </w:rPr>
        <w:t xml:space="preserve">vastleggen</w:t>
      </w:r>
      <w:r>
        <w:rPr>
          <w:rFonts w:ascii="Calibri" w:cs="Calibri" w:eastAsia="Calibri" w:hAnsi="Calibri"/>
          <w:b w:val="false"/>
          <w:bCs w:val="false"/>
          <w:i w:val="false"/>
          <w:iCs w:val="false"/>
          <w:color w:val="1A1A1A"/>
          <w:sz w:val="21"/>
          <w:szCs w:val="21"/>
        </w:rPr>
        <w:t xml:space="preserve"> gebeurt in de Standards Library). 5 → Requirements Management (nieuw requirement tijdens de rit; besluit over opname raakt A/scope). 6 → E/F (volgorde en afhankelijkheden: E clustert, F plant — beide goed rekenen mits beargumenteerd). 7 → B (bedrijfsfuncties/capabilities). 8 → E (hergebruikbesluit ABB→SBB; verdedigbaar is ook C-applicatie als het om het </w:t>
      </w:r>
      <w:r>
        <w:rPr>
          <w:rFonts w:ascii="Calibri" w:cs="Calibri" w:eastAsia="Calibri" w:hAnsi="Calibri"/>
          <w:b w:val="false"/>
          <w:bCs w:val="false"/>
          <w:i/>
          <w:iCs/>
          <w:color w:val="1A1A1A"/>
          <w:sz w:val="21"/>
          <w:szCs w:val="21"/>
        </w:rPr>
        <w:t xml:space="preserve">in kaart brengen</w:t>
      </w:r>
      <w:r>
        <w:rPr>
          <w:rFonts w:ascii="Calibri" w:cs="Calibri" w:eastAsia="Calibri" w:hAnsi="Calibri"/>
          <w:b w:val="false"/>
          <w:bCs w:val="false"/>
          <w:i w:val="false"/>
          <w:iCs w:val="false"/>
          <w:color w:val="1A1A1A"/>
          <w:sz w:val="21"/>
          <w:szCs w:val="21"/>
        </w:rPr>
        <w:t xml:space="preserve"> van de dienst gaat).</w:t>
      </w:r>
    </w:p>
    <w:p>
      <w:pPr>
        <w:spacing w:after="160" w:line="300"/>
        <w:jc w:val="left"/>
      </w:pPr>
      <w:r>
        <w:rPr>
          <w:rFonts w:ascii="Calibri" w:cs="Calibri" w:eastAsia="Calibri" w:hAnsi="Calibri"/>
          <w:b w:val="false"/>
          <w:bCs w:val="false"/>
          <w:i w:val="false"/>
          <w:iCs w:val="false"/>
          <w:color w:val="1A1A1A"/>
          <w:sz w:val="21"/>
          <w:szCs w:val="21"/>
        </w:rPr>
        <w:t xml:space="preserve">Nabesprekingspunt: uitspraken 5 en 8 zijn bewust dubbelzinnig — de discussie daarover ís het leerdoel.</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Modelmapping: B3 → C-applicatie (baseline-landschap); B5 → D + Preliminary (standaarden + het ontbreken van een functie die ze stelt); B7 → C-data; B9 → G (plus Preliminary: er was geen functie om G te beleggen); B11 → A + Requirements Management; B12 → E (hergebruikbesluit) met C-applicatie als voorwaarde; B14 → A (visie) + B–D (targetarchitecturen).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Vrijwel elke bevinding is dubbel te verdedigen; het scherpst B5 en B9, die zowel naar een fase als naar Preliminary wijzen. Leerpunt: fasegebreken en functiegebreken (deel 1, opdracht 1c) hangen samen — een fase kan alleen bestaan als de functie bestaat die haar uitvoert.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Aanvalslijnen: (1) de methode veronderstelt mandaat en vakmanschap die er niet waren — Preliminary was nooit gedaan; (2) fasen "netjes doorlopen" zonder iteratie is schijnzekerheid: het requirement uit opdracht 5 was ook dan pas onderweg opgedoken; (3) de methode dwingt geen kwaliteit af, zij maakt gebreken </w:t>
      </w:r>
      <w:r>
        <w:rPr>
          <w:rFonts w:ascii="Calibri" w:cs="Calibri" w:eastAsia="Calibri" w:hAnsi="Calibri"/>
          <w:b w:val="false"/>
          <w:bCs w:val="false"/>
          <w:i/>
          <w:iCs/>
          <w:color w:val="1A1A1A"/>
          <w:sz w:val="21"/>
          <w:szCs w:val="21"/>
        </w:rPr>
        <w:t xml:space="preserve">vroeger zichtbaar</w:t>
      </w:r>
      <w:r>
        <w:rPr>
          <w:rFonts w:ascii="Calibri" w:cs="Calibri" w:eastAsia="Calibri" w:hAnsi="Calibri"/>
          <w:b w:val="false"/>
          <w:bCs w:val="false"/>
          <w:i w:val="false"/>
          <w:iCs w:val="false"/>
          <w:color w:val="1A1A1A"/>
          <w:sz w:val="21"/>
          <w:szCs w:val="21"/>
        </w:rPr>
        <w:t xml:space="preserve"> — dat is veel waard, maar iets anders dan succesgarantie. Sterke antwoorden noemen minstens twee van deze drie.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Beide keuzes zijn verdedigbaar; het scopedeel moet drie elementen bevatten: wat binnen scope is, wat expliciet buiten scope blijft (mét de mededeling dat dit een besluit is, geen vergissing), en de beschrijvingsdiepgang. Modelvoorbeeld smal/diep: "Deze cyclus beschrijft de gegevensaanlevering werkgevers van baseline tot doelarchitectuur op implementeerbaar detailniveau. Werkgeversonboarding en premievrijstellingen vallen buiten scope en worden in de landschapskaart alleen als raakvlak opgenomen. Oplevering: implementeerbare doelarchitectuur gegevensaanlevering plus routekaart; overige werkgeverscapabilities volgen in cyclus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Breed/ondiep risiceert "te vaag om op te bouwen" (herhaling B14 op een ander niveau); smal/diep risiceert suboptimalisatie: de perfecte aanleverstraat die niet past bij wat onboarding straks nodig heeft. Fase A maakt het risico bespreekbaar door het expliciet in de visie en het Statement of Architecture Work op te nemen — de opdrachtgever tekent voor de scope én voor het restrisico.</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"Alles grondig" ontkent dat beschrijven capaciteit kost en veroudert: een uitputtende beschrijving van het hele domein is verouderd vóór zij af is. Scopen is geen zwaktebod maar de kern van fase A: bewust kiezen wat déze ronde waarde oplevert.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1 deliverable · 2 artifact (catalogus) · 3 building block, </w:t>
      </w:r>
      <w:r>
        <w:rPr>
          <w:rFonts w:ascii="Calibri" w:cs="Calibri" w:eastAsia="Calibri" w:hAnsi="Calibri"/>
          <w:b/>
          <w:bCs/>
          <w:i w:val="false"/>
          <w:iCs w:val="false"/>
          <w:color w:val="1A1A1A"/>
          <w:sz w:val="21"/>
          <w:szCs w:val="21"/>
        </w:rPr>
        <w:t xml:space="preserve">ABB</w:t>
      </w:r>
      <w:r>
        <w:rPr>
          <w:rFonts w:ascii="Calibri" w:cs="Calibri" w:eastAsia="Calibri" w:hAnsi="Calibri"/>
          <w:b w:val="false"/>
          <w:bCs w:val="false"/>
          <w:i w:val="false"/>
          <w:iCs w:val="false"/>
          <w:color w:val="1A1A1A"/>
          <w:sz w:val="21"/>
          <w:szCs w:val="21"/>
        </w:rPr>
        <w:t xml:space="preserve"> · 4 building block, </w:t>
      </w:r>
      <w:r>
        <w:rPr>
          <w:rFonts w:ascii="Calibri" w:cs="Calibri" w:eastAsia="Calibri" w:hAnsi="Calibri"/>
          <w:b/>
          <w:bCs/>
          <w:i w:val="false"/>
          <w:iCs w:val="false"/>
          <w:color w:val="1A1A1A"/>
          <w:sz w:val="21"/>
          <w:szCs w:val="21"/>
        </w:rPr>
        <w:t xml:space="preserve">SBB</w:t>
      </w:r>
      <w:r>
        <w:rPr>
          <w:rFonts w:ascii="Calibri" w:cs="Calibri" w:eastAsia="Calibri" w:hAnsi="Calibri"/>
          <w:b w:val="false"/>
          <w:bCs w:val="false"/>
          <w:i w:val="false"/>
          <w:iCs w:val="false"/>
          <w:color w:val="1A1A1A"/>
          <w:sz w:val="21"/>
          <w:szCs w:val="21"/>
        </w:rPr>
        <w:t xml:space="preserve"> · 5 deliverable · 6 artifact (diagram) · 7 artifact (matrix).</w:t>
      </w:r>
    </w:p>
    <w:p>
      <w:pPr>
        <w:spacing w:after="160" w:line="300"/>
        <w:jc w:val="left"/>
      </w:pPr>
      <w:r>
        <w:rPr>
          <w:rFonts w:ascii="Calibri" w:cs="Calibri" w:eastAsia="Calibri" w:hAnsi="Calibri"/>
          <w:b w:val="false"/>
          <w:bCs w:val="false"/>
          <w:i w:val="false"/>
          <w:iCs w:val="false"/>
          <w:color w:val="1A1A1A"/>
          <w:sz w:val="21"/>
          <w:szCs w:val="21"/>
        </w:rPr>
        <w:t xml:space="preserve">Verantwoording: het ABB/SBB-onderscheid draagt het fase E-besluit hergebruik/kopen/bouwen. Wie behoefte (ABB) en invulling (SBB) niet scheidt, kan niet zien dat één behoefte al door een bestaande component wordt ingevuld — en herbouwt haar (B12).</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Modelroute: requirement vastleggen in de requirements-administratie → impactanalyse (raakt datamodel: historie; mogelijk applicatiekeuze; toets of fase B-processen wijzigen) → besluitvoorstel: opnemen in huidige cyclus, parkeren voor volgende cyclus, of scope-wijziging met gevolgen voor planning → na besluit: getroffen fase-resultaten gecontroleerd bijwerken (B hoeft niet "opnieuw", wel gericht herzien op de geraakte punten).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opdrachtgever besluit (de architect adviseert — deel 1, §5.2), op basis van het </w:t>
      </w:r>
      <w:r>
        <w:rPr>
          <w:rFonts w:ascii="Calibri" w:cs="Calibri" w:eastAsia="Calibri" w:hAnsi="Calibri"/>
          <w:b/>
          <w:bCs/>
          <w:i w:val="false"/>
          <w:iCs w:val="false"/>
          <w:color w:val="1A1A1A"/>
          <w:sz w:val="21"/>
          <w:szCs w:val="21"/>
        </w:rPr>
        <w:t xml:space="preserve">Statement of Architecture Work</w:t>
      </w:r>
      <w:r>
        <w:rPr>
          <w:rFonts w:ascii="Calibri" w:cs="Calibri" w:eastAsia="Calibri" w:hAnsi="Calibri"/>
          <w:b w:val="false"/>
          <w:bCs w:val="false"/>
          <w:i w:val="false"/>
          <w:iCs w:val="false"/>
          <w:color w:val="1A1A1A"/>
          <w:sz w:val="21"/>
          <w:szCs w:val="21"/>
        </w:rPr>
        <w:t xml:space="preserve">: dáár staat wat deze cyclus zou opleveren, dus dáár wordt een scopewijziging tegen afgewogen.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Observatiepunten rollenspel: erkent de architect de legitimiteit van het requirement? maakt die de gevolgen concreet in tijd/scope in plaats van in architectuurjargon? legt die het besluit expliciet bij de opdrachtgever met een advies? Valkuil: het requirement "gewoon meenemen" om het gesprek te vermijden — dat is precies hoe scope onbeheerd groeit.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Kernverschil: bij WGP 2.0 was er geen administratie waar het requirement kon landen, geen impactanalyse en geen besluitmoment — het requirement bestond simpelweg niet voor het project. Hier bestaat het vanaf dag één, wordt zijn impact gekend en wordt er zichtbaar over besloten. Het verschil is niet dat het requirement wordt ingewilligd, maar dat het wordt </w:t>
      </w:r>
      <w:r>
        <w:rPr>
          <w:rFonts w:ascii="Calibri" w:cs="Calibri" w:eastAsia="Calibri" w:hAnsi="Calibri"/>
          <w:b w:val="false"/>
          <w:bCs w:val="false"/>
          <w:i/>
          <w:iCs/>
          <w:color w:val="1A1A1A"/>
          <w:sz w:val="21"/>
          <w:szCs w:val="21"/>
        </w:rPr>
        <w:t xml:space="preserve">behandeld</w:t>
      </w:r>
      <w:r>
        <w:rPr>
          <w:rFonts w:ascii="Calibri" w:cs="Calibri" w:eastAsia="Calibri" w:hAnsi="Calibri"/>
          <w:b w:val="false"/>
          <w:bCs w:val="false"/>
          <w:i w:val="false"/>
          <w:iCs w:val="false"/>
          <w:color w:val="1A1A1A"/>
          <w:sz w:val="21"/>
          <w:szCs w:val="21"/>
        </w:rPr>
        <w:t xml:space="preserve">.</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6 (peer feedback in deel 3)</w:t>
      </w:r>
    </w:p>
    <w:p>
      <w:pPr>
        <w:spacing w:after="160" w:line="300"/>
        <w:jc w:val="left"/>
      </w:pPr>
      <w:r>
        <w:rPr>
          <w:rFonts w:ascii="Calibri" w:cs="Calibri" w:eastAsia="Calibri" w:hAnsi="Calibri"/>
          <w:b w:val="false"/>
          <w:bCs w:val="false"/>
          <w:i w:val="false"/>
          <w:iCs w:val="false"/>
          <w:color w:val="1A1A1A"/>
          <w:sz w:val="21"/>
          <w:szCs w:val="21"/>
        </w:rPr>
        <w:t xml:space="preserve">Sterk: elke fase(groep) in directietaal met een concreet resultaat voor het werkgeversdossier ("we weten dan precies welke systemen geraakt worden" i.p.v. "we maken een baseline-applicatiearchitectuur"); het slot benoemt aantoonbaar andere werkwijze op minstens twee post-mortembevindingen; het A4 is echt één A4. Zwak: fase-opsomming in TOGAF-jargon; beloften zonder koppeling aan de bevindingen; Requirements Management vergeten (juist het B11-antwoord!).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2026-08-17T14:47:37.155Z</dcterms:created>
  <dcterms:modified xsi:type="dcterms:W3CDTF">2026-08-17T14:47:37.156Z</dcterms:modified>
</cp:coreProperties>
</file>

<file path=docProps/custom.xml><?xml version="1.0" encoding="utf-8"?>
<Properties xmlns="http://schemas.openxmlformats.org/officeDocument/2006/custom-properties" xmlns:vt="http://schemas.openxmlformats.org/officeDocument/2006/docPropsVTypes"/>
</file>