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4</w:t>
      </w:r>
    </w:p>
    <w:p>
      <w:pPr>
        <w:spacing w:after="300"/>
      </w:pPr>
      <w:r>
        <w:rPr>
          <w:rFonts w:ascii="Calibri" w:cs="Calibri" w:eastAsia="Calibri" w:hAnsi="Calibri"/>
          <w:b/>
          <w:bCs/>
          <w:color w:val="14213D"/>
          <w:sz w:val="32"/>
          <w:szCs w:val="32"/>
        </w:rPr>
        <w:t xml:space="preserve">Docentenhandleiding — Fase B: businessarchitectuur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één dagdeel (4 uur incl. pauze)</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deel 1-3; visie-hoofdstukken vooraf ingeleverd; scenario-flappen uit deel 3 beschikbaar</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4, rolkaart "hoofd Premie-administratie" (opdracht 4d), gekleurde stiften of stickers voor de heat maps, flip-overs, parkeerflap</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Deel 4 is het eerste domeindeel en zet de toon voor 5-7: telkens baseline → target → gap, telkens opgehangen aan een bevinding. Het is óók het deel waar de "B" van de cursustitel voor het eerst zichtbaar wordt: capability map, waardestroom en begrippenkader zijn BIZBOK-gereedschap binnen een TOGAF-fase. Deelnemers die het BA-profiel ambiëren gaan hier aan; verwijs hen expliciet naar deel 12 en 25 en de Open CA-specialisatiekeuze.</w:t>
      </w:r>
    </w:p>
    <w:p>
      <w:pPr>
        <w:spacing w:after="160" w:line="300"/>
        <w:jc w:val="left"/>
      </w:pPr>
      <w:r>
        <w:rPr>
          <w:rFonts w:ascii="Calibri" w:cs="Calibri" w:eastAsia="Calibri" w:hAnsi="Calibri"/>
          <w:b w:val="false"/>
          <w:bCs w:val="false"/>
          <w:i w:val="false"/>
          <w:iCs w:val="false"/>
          <w:color w:val="1A1A1A"/>
          <w:sz w:val="21"/>
          <w:szCs w:val="21"/>
        </w:rPr>
        <w:t xml:space="preserve">Het intellectuele hoogtepunt is §5/opdracht 4: de ontknoping van B7 als </w:t>
      </w:r>
      <w:r>
        <w:rPr>
          <w:rFonts w:ascii="Calibri" w:cs="Calibri" w:eastAsia="Calibri" w:hAnsi="Calibri"/>
          <w:b w:val="false"/>
          <w:bCs w:val="false"/>
          <w:i/>
          <w:iCs/>
          <w:color w:val="1A1A1A"/>
          <w:sz w:val="21"/>
          <w:szCs w:val="21"/>
        </w:rPr>
        <w:t xml:space="preserve">drie legitieme perspectieven</w:t>
      </w:r>
      <w:r>
        <w:rPr>
          <w:rFonts w:ascii="Calibri" w:cs="Calibri" w:eastAsia="Calibri" w:hAnsi="Calibri"/>
          <w:b w:val="false"/>
          <w:bCs w:val="false"/>
          <w:i w:val="false"/>
          <w:iCs w:val="false"/>
          <w:color w:val="1A1A1A"/>
          <w:sz w:val="21"/>
          <w:szCs w:val="21"/>
        </w:rPr>
        <w:t xml:space="preserve"> in plaats van slordigheid. Dat inzicht — expliciet-en-verbonden verslaat uniform-en-omzeild — is een van de draagbalken van de hele cursus; het keert terug in deel 5 (datastructuur), deel 16 (integratie, niveau 2) en niveau 3 (invaren/datakwaliteit).</w:t>
      </w:r>
    </w:p>
    <w:p>
      <w:pPr>
        <w:spacing w:after="160" w:line="300"/>
        <w:jc w:val="left"/>
      </w:pPr>
      <w:r>
        <w:rPr>
          <w:rFonts w:ascii="Calibri" w:cs="Calibri" w:eastAsia="Calibri" w:hAnsi="Calibri"/>
          <w:b/>
          <w:bCs/>
          <w:i w:val="false"/>
          <w:iCs w:val="false"/>
          <w:color w:val="1A1A1A"/>
          <w:sz w:val="21"/>
          <w:szCs w:val="21"/>
        </w:rPr>
        <w:t xml:space="preserve">Bevinding van vandaag:</w:t>
      </w:r>
      <w:r>
        <w:rPr>
          <w:rFonts w:ascii="Calibri" w:cs="Calibri" w:eastAsia="Calibri" w:hAnsi="Calibri"/>
          <w:b w:val="false"/>
          <w:bCs w:val="false"/>
          <w:i w:val="false"/>
          <w:iCs w:val="false"/>
          <w:color w:val="1A1A1A"/>
          <w:sz w:val="21"/>
          <w:szCs w:val="21"/>
        </w:rPr>
        <w:t xml:space="preserve"> de businesskant van B7. Kondig bij de opening óók aan wat vandaag </w:t>
      </w:r>
      <w:r>
        <w:rPr>
          <w:rFonts w:ascii="Calibri" w:cs="Calibri" w:eastAsia="Calibri" w:hAnsi="Calibri"/>
          <w:b w:val="false"/>
          <w:bCs w:val="false"/>
          <w:i/>
          <w:iCs/>
          <w:color w:val="1A1A1A"/>
          <w:sz w:val="21"/>
          <w:szCs w:val="21"/>
        </w:rPr>
        <w:t xml:space="preserve">niet</w:t>
      </w:r>
      <w:r>
        <w:rPr>
          <w:rFonts w:ascii="Calibri" w:cs="Calibri" w:eastAsia="Calibri" w:hAnsi="Calibri"/>
          <w:b w:val="false"/>
          <w:bCs w:val="false"/>
          <w:i w:val="false"/>
          <w:iCs w:val="false"/>
          <w:color w:val="1A1A1A"/>
          <w:sz w:val="21"/>
          <w:szCs w:val="21"/>
        </w:rPr>
        <w:t xml:space="preserve"> wordt opgelost: de datakant (bronnen, structuur, eigenaarschap) is deel 5. Dat managet de verwachting van de data-geneigde deelnemers.</w:t>
      </w:r>
    </w:p>
    <w:p>
      <w:pPr>
        <w:spacing w:after="160" w:line="300"/>
        <w:jc w:val="left"/>
      </w:pPr>
      <w:r>
        <w:rPr>
          <w:rFonts w:ascii="Calibri" w:cs="Calibri" w:eastAsia="Calibri" w:hAnsi="Calibri"/>
          <w:b/>
          <w:bCs/>
          <w:i w:val="false"/>
          <w:iCs w:val="false"/>
          <w:color w:val="1A1A1A"/>
          <w:sz w:val="21"/>
          <w:szCs w:val="21"/>
        </w:rPr>
        <w:t xml:space="preserve">Doorlopende lijnen: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Capstone:</w:t>
      </w:r>
      <w:r>
        <w:rPr>
          <w:rFonts w:ascii="Calibri" w:cs="Calibri" w:eastAsia="Calibri" w:hAnsi="Calibri"/>
          <w:b w:val="false"/>
          <w:bCs w:val="false"/>
          <w:i w:val="false"/>
          <w:iCs w:val="false"/>
          <w:color w:val="1A1A1A"/>
          <w:sz w:val="21"/>
          <w:szCs w:val="21"/>
        </w:rPr>
        <w:t xml:space="preserve"> hoofdstuk 2 komt erbij; de COO-vraag ("welk werk verdwijnt/komt erbij") wordt het eerste stuk van de visie dat organisatiegevolgen benoemt — de OR-lijn uit deel 3 wordt concreet.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Correctieverwerking als capability</w:t>
      </w:r>
      <w:r>
        <w:rPr>
          <w:rFonts w:ascii="Calibri" w:cs="Calibri" w:eastAsia="Calibri" w:hAnsi="Calibri"/>
          <w:b w:val="false"/>
          <w:bCs w:val="false"/>
          <w:i w:val="false"/>
          <w:iCs w:val="false"/>
          <w:color w:val="1A1A1A"/>
          <w:sz w:val="21"/>
          <w:szCs w:val="21"/>
        </w:rPr>
        <w:t xml:space="preserve"> (uitwerking 2a): het terugwerkende-kracht-requirement uit deel 2 krijgt hier stilletjes zijn plek. Wijs erop bij de nabespreking — het toont hoe Requirements Management en fase B elkaar vinden.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Twee artifacts, één werkelijkheid</w:t>
      </w:r>
      <w:r>
        <w:rPr>
          <w:rFonts w:ascii="Calibri" w:cs="Calibri" w:eastAsia="Calibri" w:hAnsi="Calibri"/>
          <w:b w:val="false"/>
          <w:bCs w:val="false"/>
          <w:i w:val="false"/>
          <w:iCs w:val="false"/>
          <w:color w:val="1A1A1A"/>
          <w:sz w:val="21"/>
          <w:szCs w:val="21"/>
        </w:rPr>
        <w:t xml:space="preserve"> (opdracht 3c): heat map en matrix moeten hetzelfde zeggen. Dit consistentie-denken is de opmaat naar modelbeheer (deel 8 en niveau 2).</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Slides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0 — peer feedback hoofdstuk 1</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0:10–0:25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Casus: de COO-vraag + fase B-overzicht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3–6</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0:25–0:40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capabilities en de kaart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7–10</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0:40–0:55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1 — vijf begrippen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11</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0:55–1:30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 — capability map + heat map</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drietallen + stiften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1:30–1:45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1:45–2:00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kaarten + theorie waardestromen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13–16</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2:00–2:30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 — waardestroom × capability</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17</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2:30–2:45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het begrippenkader — B7 ontknoopt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18–21</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2:45–3:20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 "werkgever" gefileerd (incl. rollenspel)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viertallen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22–23</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3:20–3:35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expliciet-en-verbonden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3:35–3:50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baseline/target/gap — de COO-vraag beantwoord + BIZBOK-verhouding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25–27</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3:50–4:00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Huiswerk + vooruitblik deel 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28–29</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Uitloopventiel: opdracht 1 kan van 15 naar 8 minuten (alleen classificeren, verantwoording plenair overslaan). Nooit inkorten: opdracht 4 — de B7-ontknoping is de belofte die in deel 1 is gedaan; onderdeel c (De Boer-casus) is bovendien de brug naar deel 5.</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Casusopening.</w:t>
      </w:r>
      <w:r>
        <w:rPr>
          <w:rFonts w:ascii="Calibri" w:cs="Calibri" w:eastAsia="Calibri" w:hAnsi="Calibri"/>
          <w:b w:val="false"/>
          <w:bCs w:val="false"/>
          <w:i w:val="false"/>
          <w:iCs w:val="false"/>
          <w:color w:val="1A1A1A"/>
          <w:sz w:val="21"/>
          <w:szCs w:val="21"/>
        </w:rPr>
        <w:t xml:space="preserve"> De COO-vraag ("welk werk verdwijnt er, welk komt erbij?") op de flap schrijven en laten hangen: het dagdeel eindigt pas als de groep hem kan beantwoorden. Dat geeft het dagdeel een spanningsboog en maakt §6 een ontknoping in plaats van een theorieblok.</w:t>
      </w:r>
    </w:p>
    <w:p>
      <w:pPr>
        <w:spacing w:after="160" w:line="300"/>
        <w:jc w:val="left"/>
      </w:pPr>
      <w:r>
        <w:rPr>
          <w:rFonts w:ascii="Calibri" w:cs="Calibri" w:eastAsia="Calibri" w:hAnsi="Calibri"/>
          <w:b/>
          <w:bCs/>
          <w:i w:val="false"/>
          <w:iCs w:val="false"/>
          <w:color w:val="1A1A1A"/>
          <w:sz w:val="21"/>
          <w:szCs w:val="21"/>
        </w:rPr>
        <w:t xml:space="preserve">Theorie capabilities.</w:t>
      </w:r>
      <w:r>
        <w:rPr>
          <w:rFonts w:ascii="Calibri" w:cs="Calibri" w:eastAsia="Calibri" w:hAnsi="Calibri"/>
          <w:b w:val="false"/>
          <w:bCs w:val="false"/>
          <w:i w:val="false"/>
          <w:iCs w:val="false"/>
          <w:color w:val="1A1A1A"/>
          <w:sz w:val="21"/>
          <w:szCs w:val="21"/>
        </w:rPr>
        <w:t xml:space="preserve"> De houdbaarheidstabel (slide 8) is het overtuigendste argument — laat de groep zelf de vervalvoorbeelden aanvullen uit eigen organisaties. De tekenregel "één capability op één plek" alvast laten proeven met de vraag uit de reader ("gegevenscontrole op drie plekken — ken je die situatie ergens van?"): iemand zegt B7, en de ontknoping van vanmiddag is voorbereid.</w:t>
      </w:r>
    </w:p>
    <w:p>
      <w:pPr>
        <w:spacing w:after="160" w:line="300"/>
        <w:jc w:val="left"/>
      </w:pPr>
      <w:r>
        <w:rPr>
          <w:rFonts w:ascii="Calibri" w:cs="Calibri" w:eastAsia="Calibri" w:hAnsi="Calibri"/>
          <w:b/>
          <w:bCs/>
          <w:i w:val="false"/>
          <w:iCs w:val="false"/>
          <w:color w:val="1A1A1A"/>
          <w:sz w:val="21"/>
          <w:szCs w:val="21"/>
        </w:rPr>
        <w:t xml:space="preserve">Opdracht 2.</w:t>
      </w:r>
      <w:r>
        <w:rPr>
          <w:rFonts w:ascii="Calibri" w:cs="Calibri" w:eastAsia="Calibri" w:hAnsi="Calibri"/>
          <w:b w:val="false"/>
          <w:bCs w:val="false"/>
          <w:i w:val="false"/>
          <w:iCs w:val="false"/>
          <w:color w:val="1A1A1A"/>
          <w:sz w:val="21"/>
          <w:szCs w:val="21"/>
        </w:rPr>
        <w:t xml:space="preserve"> Stiften/stickers werken beter dan pen: de kaart moet er als heat map úítzien. Loop rond op tekenregel-fouten (procesnamen als capability) en corrigeer ter plekke — dit is de opdracht waar de vaktaal inslijt. Bij de nabespreking twee kaarten naast elkaar hangen en verschillen bespreken: verschillende kaarten kunnen béíde goed zijn (abstractiekeuze), maar binnen één kaart moet het consequent zijn. Grijs-voor-onbekend (uitwerking 2b) expliciet belonen als het voorkomt.</w:t>
      </w:r>
    </w:p>
    <w:p>
      <w:pPr>
        <w:spacing w:after="160" w:line="300"/>
        <w:jc w:val="left"/>
      </w:pPr>
      <w:r>
        <w:rPr>
          <w:rFonts w:ascii="Calibri" w:cs="Calibri" w:eastAsia="Calibri" w:hAnsi="Calibri"/>
          <w:b/>
          <w:bCs/>
          <w:i w:val="false"/>
          <w:iCs w:val="false"/>
          <w:color w:val="1A1A1A"/>
          <w:sz w:val="21"/>
          <w:szCs w:val="21"/>
        </w:rPr>
        <w:t xml:space="preserve">Opdracht 3.</w:t>
      </w:r>
      <w:r>
        <w:rPr>
          <w:rFonts w:ascii="Calibri" w:cs="Calibri" w:eastAsia="Calibri" w:hAnsi="Calibri"/>
          <w:b w:val="false"/>
          <w:bCs w:val="false"/>
          <w:i w:val="false"/>
          <w:iCs w:val="false"/>
          <w:color w:val="1A1A1A"/>
          <w:sz w:val="21"/>
          <w:szCs w:val="21"/>
        </w:rPr>
        <w:t xml:space="preserve"> De valkuil is dat de waardestroom een procesplaat wordt (interne stappen, wachtrijen, systemen). Interventie: "wat merkt de wérkgever hiervan?" Bij c de meta-les benoemen: twee artifacts die hetzelfde moeten zeggen zijn een kwaliteitsinstrument — je eerste kennismaking met modelconsistentie.</w:t>
      </w:r>
    </w:p>
    <w:p>
      <w:pPr>
        <w:spacing w:after="160" w:line="300"/>
        <w:jc w:val="left"/>
      </w:pPr>
      <w:r>
        <w:rPr>
          <w:rFonts w:ascii="Calibri" w:cs="Calibri" w:eastAsia="Calibri" w:hAnsi="Calibri"/>
          <w:b/>
          <w:bCs/>
          <w:i w:val="false"/>
          <w:iCs w:val="false"/>
          <w:color w:val="1A1A1A"/>
          <w:sz w:val="21"/>
          <w:szCs w:val="21"/>
        </w:rPr>
        <w:t xml:space="preserve">Theorie begrippenkader.</w:t>
      </w:r>
      <w:r>
        <w:rPr>
          <w:rFonts w:ascii="Calibri" w:cs="Calibri" w:eastAsia="Calibri" w:hAnsi="Calibri"/>
          <w:b w:val="false"/>
          <w:bCs w:val="false"/>
          <w:i w:val="false"/>
          <w:iCs w:val="false"/>
          <w:color w:val="1A1A1A"/>
          <w:sz w:val="21"/>
          <w:szCs w:val="21"/>
        </w:rPr>
        <w:t xml:space="preserve"> Dit is het verhaal-moment van het dagdeel: vertel de drie perspectieven als drie redelijke mensen die elk gelijk hebben ("De Boer is één klant / vier aanleveraars / een historische context"), en laat de zaal vóelen dat "kies er één" iemand onrecht doet. De ontknoping — expliciet en verbonden — moet als opluchting landen, niet als compromis.</w:t>
      </w:r>
    </w:p>
    <w:p>
      <w:pPr>
        <w:spacing w:after="160" w:line="300"/>
        <w:jc w:val="left"/>
      </w:pPr>
      <w:r>
        <w:rPr>
          <w:rFonts w:ascii="Calibri" w:cs="Calibri" w:eastAsia="Calibri" w:hAnsi="Calibri"/>
          <w:b/>
          <w:bCs/>
          <w:i w:val="false"/>
          <w:iCs w:val="false"/>
          <w:color w:val="1A1A1A"/>
          <w:sz w:val="21"/>
          <w:szCs w:val="21"/>
        </w:rPr>
        <w:t xml:space="preserve">Opdracht 4.</w:t>
      </w:r>
      <w:r>
        <w:rPr>
          <w:rFonts w:ascii="Calibri" w:cs="Calibri" w:eastAsia="Calibri" w:hAnsi="Calibri"/>
          <w:b w:val="false"/>
          <w:bCs w:val="false"/>
          <w:i w:val="false"/>
          <w:iCs w:val="false"/>
          <w:color w:val="1A1A1A"/>
          <w:sz w:val="21"/>
          <w:szCs w:val="21"/>
        </w:rPr>
        <w:t xml:space="preserve"> Onderdeel c streng nabespreken: het peildatum-antwoord bij mevrouw Jansen scheidt de groep die het stelsel begrijpt van de groep die het napraat. Bij het rollenspel (d) de rolspeler brieven op één zin die zij ergens moet laten vallen: "dus jullie gaan mijn controles kapotmaken met een holdingdefinitie" — de presentator moet daar het bestaansrecht-antwoord op vinden. Bij e het schaduwadministratie-argument laten uitspreken door de groep; het is het sterkste argument van het dagdeel en het mag niet van de docent komen.</w:t>
      </w:r>
    </w:p>
    <w:p>
      <w:pPr>
        <w:spacing w:after="160" w:line="300"/>
        <w:jc w:val="left"/>
      </w:pPr>
      <w:r>
        <w:rPr>
          <w:rFonts w:ascii="Calibri" w:cs="Calibri" w:eastAsia="Calibri" w:hAnsi="Calibri"/>
          <w:b/>
          <w:bCs/>
          <w:i w:val="false"/>
          <w:iCs w:val="false"/>
          <w:color w:val="1A1A1A"/>
          <w:sz w:val="21"/>
          <w:szCs w:val="21"/>
        </w:rPr>
        <w:t xml:space="preserve">Afsluiting.</w:t>
      </w:r>
      <w:r>
        <w:rPr>
          <w:rFonts w:ascii="Calibri" w:cs="Calibri" w:eastAsia="Calibri" w:hAnsi="Calibri"/>
          <w:b w:val="false"/>
          <w:bCs w:val="false"/>
          <w:i w:val="false"/>
          <w:iCs w:val="false"/>
          <w:color w:val="1A1A1A"/>
          <w:sz w:val="21"/>
          <w:szCs w:val="21"/>
        </w:rPr>
        <w:t xml:space="preserve"> De COO-vraag van de flap beantwoorden mét de groep (verdwijnt: herstelwerk achteraf; komt: beheer aan de voorkant + uitzonderingen) en de OR-consequentie benoemen — de brug terug naar de stakeholderkaart van deel 3 én vooruit naar het huiswerk.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"Is dit geen Lean/procesverbetering?"</w:t>
      </w:r>
      <w:r>
        <w:rPr>
          <w:rFonts w:ascii="Calibri" w:cs="Calibri" w:eastAsia="Calibri" w:hAnsi="Calibri"/>
          <w:b w:val="false"/>
          <w:bCs w:val="false"/>
          <w:i w:val="false"/>
          <w:iCs w:val="false"/>
          <w:color w:val="1A1A1A"/>
          <w:sz w:val="21"/>
          <w:szCs w:val="21"/>
        </w:rPr>
        <w:t xml:space="preserve"> — Raakvlak erkennen: waardestroomdenken deelt wortels met Lean. Verschil: hier geen doorlooptijdoptimalisatie maar structuurkoppeling (fase × capability) ten behoeve van investerings- en systeemkeuzes. Wie proces-diepgang wil: de BPMN-cursus in deze familie; hier blijft het architectuurniveau.</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"Hoe gedetailleerd moet de capability map?"</w:t>
      </w:r>
      <w:r>
        <w:rPr>
          <w:rFonts w:ascii="Calibri" w:cs="Calibri" w:eastAsia="Calibri" w:hAnsi="Calibri"/>
          <w:b w:val="false"/>
          <w:bCs w:val="false"/>
          <w:i w:val="false"/>
          <w:iCs w:val="false"/>
          <w:color w:val="1A1A1A"/>
          <w:sz w:val="21"/>
          <w:szCs w:val="21"/>
        </w:rPr>
        <w:t xml:space="preserve"> — Drie niveaus is de praktijknorm voor sturing; dieper wordt het een procesmodel in vermomming. Toets: kun je er nog investeringen aan ophangen?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"Wie is eigenaar van het begrippenkader?"</w:t>
      </w:r>
      <w:r>
        <w:rPr>
          <w:rFonts w:ascii="Calibri" w:cs="Calibri" w:eastAsia="Calibri" w:hAnsi="Calibri"/>
          <w:b w:val="false"/>
          <w:bCs w:val="false"/>
          <w:i w:val="false"/>
          <w:iCs w:val="false"/>
          <w:color w:val="1A1A1A"/>
          <w:sz w:val="21"/>
          <w:szCs w:val="21"/>
        </w:rPr>
        <w:t xml:space="preserve"> — Terechte vraag, bewust nog onbeantwoord: eigenaarschap en beheer zijn deel 5 (data-eigenaarschap) en deel 9 (governance). Parkeer met die verwijzing — en noteer wie de vraag stelde; dat is je aangewezen deelnemer om deel 5 te openen.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Organisatiegevolgen ("werk verdwijnt") kunnen bij deelnemers uit krimpende afdelingen gevoelig liggen. De cursustaal is bewust "ander werk voor wie blijft" — houd die precisie aan en laat "efficiency" als eufemisme niet passeren, maar ook geen doembeelden ontstaan.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Antwoordindicaties</w:t>
      </w:r>
    </w:p>
    <w:p>
      <w:pPr>
        <w:spacing w:after="160" w:line="300"/>
        <w:jc w:val="left"/>
      </w:pPr>
      <w:r>
        <w:rPr>
          <w:rFonts w:ascii="Calibri" w:cs="Calibri" w:eastAsia="Calibri" w:hAnsi="Calibri"/>
          <w:b w:val="false"/>
          <w:bCs w:val="false"/>
          <w:i w:val="false"/>
          <w:iCs w:val="false"/>
          <w:color w:val="1A1A1A"/>
          <w:sz w:val="21"/>
          <w:szCs w:val="21"/>
        </w:rPr>
        <w:t xml:space="preserve">Modeluitwerkingen in het werkboek. Aanvullend: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1</w:t>
      </w:r>
      <w:r>
        <w:rPr>
          <w:rFonts w:ascii="Calibri" w:cs="Calibri" w:eastAsia="Calibri" w:hAnsi="Calibri"/>
          <w:b w:val="false"/>
          <w:bCs w:val="false"/>
          <w:i w:val="false"/>
          <w:iCs w:val="false"/>
          <w:color w:val="1A1A1A"/>
          <w:sz w:val="21"/>
          <w:szCs w:val="21"/>
        </w:rPr>
        <w:t xml:space="preserve">: de plenaire minuut gaat alleen over 3, 4 en 7 — de rest is invuloefening. Nummer 8 ("digitaal aanleveren met directe terugkoppeling") terughalen bij §3: dít was wat "een portaal" eigenlijk vroeg.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2d</w:t>
      </w:r>
      <w:r>
        <w:rPr>
          <w:rFonts w:ascii="Calibri" w:cs="Calibri" w:eastAsia="Calibri" w:hAnsi="Calibri"/>
          <w:b w:val="false"/>
          <w:bCs w:val="false"/>
          <w:i w:val="false"/>
          <w:iCs w:val="false"/>
          <w:color w:val="1A1A1A"/>
          <w:sz w:val="21"/>
          <w:szCs w:val="21"/>
        </w:rPr>
        <w:t xml:space="preserve">: de twee zinnen die je wilt horen: "symptoom, geen vermogen" en "optimaliseren in plaats van elimineren."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4c</w:t>
      </w:r>
      <w:r>
        <w:rPr>
          <w:rFonts w:ascii="Calibri" w:cs="Calibri" w:eastAsia="Calibri" w:hAnsi="Calibri"/>
          <w:b w:val="false"/>
          <w:bCs w:val="false"/>
          <w:i w:val="false"/>
          <w:iCs w:val="false"/>
          <w:color w:val="1A1A1A"/>
          <w:sz w:val="21"/>
          <w:szCs w:val="21"/>
        </w:rPr>
        <w:t xml:space="preserve">: antwoord (2) is 2022: vier / nu: drie — wie "vier" houdt, mist de fusie; wie bij (3) "West" antwoordt zonder historie, herbouwt B7. Beide fouten zijn leerzaam; behandel ze als zodanig.</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volgende bijeenkomst</w:t>
      </w:r>
    </w:p>
    <w:p>
      <w:pPr>
        <w:spacing w:after="160" w:line="300"/>
        <w:jc w:val="left"/>
      </w:pPr>
      <w:r>
        <w:rPr>
          <w:rFonts w:ascii="Calibri" w:cs="Calibri" w:eastAsia="Calibri" w:hAnsi="Calibri"/>
          <w:b w:val="false"/>
          <w:bCs w:val="false"/>
          <w:i w:val="false"/>
          <w:iCs w:val="false"/>
          <w:color w:val="1A1A1A"/>
          <w:sz w:val="21"/>
          <w:szCs w:val="21"/>
        </w:rPr>
        <w:t xml:space="preserve">Hoofdstukken 2 vooraf laten inleveren; scan op de COO-vraag-beantwoording en op systeem-taal die het hoofdstuk binnensloop (fase C-taal — de feedback daarop opent deel 5 mooi). Voor deel 5: de begrippenkader-tabellen van vandaag (foto/flap) bewaren — de datamodellering bouwt er letterlijk op voort. De deelnemer die de eigenaarschapsvraag stelde, vragen die in deel 5 opnieuw te stellen. Parkeerflap bijwerken.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2026-08-17T14:47:38.930Z</dcterms:created>
  <dcterms:modified xsi:type="dcterms:W3CDTF">2026-08-17T14:47:38.931Z</dcterms:modified>
</cp:coreProperties>
</file>

<file path=docProps/custom.xml><?xml version="1.0" encoding="utf-8"?>
<Properties xmlns="http://schemas.openxmlformats.org/officeDocument/2006/custom-properties" xmlns:vt="http://schemas.openxmlformats.org/officeDocument/2006/docPropsVTypes"/>
</file>