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BUSINESS &amp; ENTERPRISE ARCHITECTUUR</w:t>
      </w:r>
    </w:p>
    <w:p>
      <w:pPr>
        <w:spacing w:after="40"/>
      </w:pPr>
      <w:r>
        <w:rPr>
          <w:rFonts w:ascii="Calibri" w:cs="Calibri" w:eastAsia="Calibri" w:hAnsi="Calibri"/>
          <w:color w:val="6B7280"/>
          <w:sz w:val="22"/>
          <w:szCs w:val="22"/>
        </w:rPr>
        <w:t xml:space="preserve">Niveau 2 — Deel 15</w:t>
      </w:r>
    </w:p>
    <w:p>
      <w:pPr>
        <w:spacing w:after="300"/>
      </w:pPr>
      <w:r>
        <w:rPr>
          <w:rFonts w:ascii="Calibri" w:cs="Calibri" w:eastAsia="Calibri" w:hAnsi="Calibri"/>
          <w:b/>
          <w:bCs/>
          <w:color w:val="14213D"/>
          <w:sz w:val="34"/>
          <w:szCs w:val="34"/>
        </w:rPr>
        <w:t xml:space="preserve">Werkboek — Solution- en projectarchitectuur (twee dagdelen)</w:t>
      </w:r>
    </w:p>
    <w:p>
      <w:pPr>
        <w:pStyle w:val="Heading2"/>
        <w:pBdr>
          <w:bottom w:val="single" w:color="2563A8" w:sz="6" w:space="4"/>
        </w:pBdr>
        <w:spacing w:after="160" w:before="300"/>
      </w:pPr>
      <w:r>
        <w:rPr>
          <w:rFonts w:ascii="Calibri" w:cs="Calibri" w:eastAsia="Calibri" w:hAnsi="Calibri"/>
          <w:b/>
          <w:bCs/>
          <w:color w:val="2563A8"/>
          <w:sz w:val="24"/>
          <w:szCs w:val="24"/>
        </w:rPr>
        <w:t xml:space="preserve">Dagdeel A</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0 — Peer feedback vijf views + governance (10 min, tweetallen)</w:t>
      </w:r>
    </w:p>
    <w:p>
      <w:pPr>
        <w:spacing w:after="160" w:line="300"/>
        <w:jc w:val="left"/>
      </w:pPr>
      <w:r>
        <w:rPr>
          <w:rFonts w:ascii="Calibri" w:cs="Calibri" w:eastAsia="Calibri" w:hAnsi="Calibri"/>
          <w:b w:val="false"/>
          <w:bCs w:val="false"/>
          <w:i w:val="false"/>
          <w:iCs w:val="false"/>
          <w:color w:val="1A1A1A"/>
          <w:sz w:val="21"/>
          <w:szCs w:val="21"/>
        </w:rPr>
        <w:t xml:space="preserve">Wissel uit deel 14 uit. Schriftelijk: </w:t>
      </w:r>
      <w:r>
        <w:rPr>
          <w:rFonts w:ascii="Calibri" w:cs="Calibri" w:eastAsia="Calibri" w:hAnsi="Calibri"/>
          <w:b/>
          <w:bCs/>
          <w:i w:val="false"/>
          <w:iCs w:val="false"/>
          <w:color w:val="1A1A1A"/>
          <w:sz w:val="21"/>
          <w:szCs w:val="21"/>
        </w:rPr>
        <w:t xml:space="preserve">"Zou een projectleider die morgen start dit governanceproces kunnen volgen zonder architect te zijn?"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1 — Bindend versus vrij (25 min, drietallen)</w:t>
      </w:r>
    </w:p>
    <w:p>
      <w:pPr>
        <w:spacing w:after="160" w:line="300"/>
        <w:jc w:val="left"/>
      </w:pPr>
      <w:r>
        <w:rPr>
          <w:rFonts w:ascii="Calibri" w:cs="Calibri" w:eastAsia="Calibri" w:hAnsi="Calibri"/>
          <w:b w:val="false"/>
          <w:bCs w:val="false"/>
          <w:i w:val="false"/>
          <w:iCs w:val="false"/>
          <w:color w:val="1A1A1A"/>
          <w:sz w:val="21"/>
          <w:szCs w:val="21"/>
        </w:rPr>
        <w:t xml:space="preserve">Hieronder acht elementen die mogelijk in de PSA voor Dienstverbandmutaties horen. Classificeer elk als bindend kader, projectspecifieke requirement, of ontwerpruimte.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"Elk gegeven heeft precies één bronregistratie" (principe)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"Het team gebruikt Scrum met tweewekelijkse sprints"</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dienstverband verwijst naar een aanlevereenheid op een peildatum"</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"IAM-Suite is verplicht voor identiteitsbeheer"</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"Het team kiest zelf welke testtool het gebruikt"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"Bij een fusie van aanlevereenheden blijft de historische verwijzing intact"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"Elke wijziging die pensioenopbouw raakt wordt binnen 24 uur gesignaleerd"</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"Het team plant zijn eigen retrospectives"</w:t>
      </w:r>
    </w:p>
    <w:p>
      <w:pPr>
        <w:spacing w:after="160" w:line="300"/>
        <w:jc w:val="left"/>
      </w:pPr>
      <w:r>
        <w:rPr>
          <w:rFonts w:ascii="Calibri" w:cs="Calibri" w:eastAsia="Calibri" w:hAnsi="Calibri"/>
          <w:b/>
          <w:bCs/>
          <w:i w:val="false"/>
          <w:iCs w:val="false"/>
          <w:color w:val="1A1A1A"/>
          <w:sz w:val="21"/>
          <w:szCs w:val="21"/>
        </w:rPr>
        <w:t xml:space="preserve">Verantwoording:</w:t>
      </w:r>
      <w:r>
        <w:rPr>
          <w:rFonts w:ascii="Calibri" w:cs="Calibri" w:eastAsia="Calibri" w:hAnsi="Calibri"/>
          <w:b w:val="false"/>
          <w:bCs w:val="false"/>
          <w:i w:val="false"/>
          <w:iCs w:val="false"/>
          <w:color w:val="1A1A1A"/>
          <w:sz w:val="21"/>
          <w:szCs w:val="21"/>
        </w:rPr>
        <w:t xml:space="preserve"> kies er twee die op het randje zitten en leg uit welk criterium de doorslag gaf.</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2 — De PSA opstellen (40 min, viertallen)</w:t>
      </w:r>
    </w:p>
    <w:p>
      <w:pPr>
        <w:spacing w:after="160" w:line="300"/>
        <w:jc w:val="left"/>
      </w:pPr>
      <w:r>
        <w:rPr>
          <w:rFonts w:ascii="Calibri" w:cs="Calibri" w:eastAsia="Calibri" w:hAnsi="Calibri"/>
          <w:b w:val="false"/>
          <w:bCs w:val="false"/>
          <w:i w:val="false"/>
          <w:iCs w:val="false"/>
          <w:color w:val="1A1A1A"/>
          <w:sz w:val="21"/>
          <w:szCs w:val="21"/>
        </w:rPr>
        <w:t xml:space="preserve">Stel de PSA voor Dienstverbandmutaties op, met alle vijf onderdelen uit de reader (§3): bindende kaders, projectspecifieke requirements, ontwerpruimte, raakvlakken, toetsmomenten.</w:t>
      </w:r>
    </w:p>
    <w:p>
      <w:pPr>
        <w:spacing w:after="160" w:line="300"/>
        <w:jc w:val="left"/>
      </w:pPr>
      <w:r>
        <w:rPr>
          <w:rFonts w:ascii="Calibri" w:cs="Calibri" w:eastAsia="Calibri" w:hAnsi="Calibri"/>
          <w:b/>
          <w:bCs/>
          <w:i w:val="false"/>
          <w:iCs w:val="false"/>
          <w:color w:val="1A1A1A"/>
          <w:sz w:val="21"/>
          <w:szCs w:val="21"/>
        </w:rPr>
        <w:t xml:space="preserve">Verantwoording:</w:t>
      </w:r>
      <w:r>
        <w:rPr>
          <w:rFonts w:ascii="Calibri" w:cs="Calibri" w:eastAsia="Calibri" w:hAnsi="Calibri"/>
          <w:b w:val="false"/>
          <w:bCs w:val="false"/>
          <w:i w:val="false"/>
          <w:iCs w:val="false"/>
          <w:color w:val="1A1A1A"/>
          <w:sz w:val="21"/>
          <w:szCs w:val="21"/>
        </w:rPr>
        <w:t xml:space="preserve"> kies één requirement uit uw PSA en trace hem terug naar een enterprise-principe of programmadoel (deel 9 niveau 1, of deel 11/12/13 niveau 2). Wat als u geen spoor kunt vinden?</w:t>
      </w:r>
    </w:p>
    <w:p>
      <w:pPr>
        <w:pStyle w:val="Heading2"/>
        <w:pBdr>
          <w:bottom w:val="single" w:color="2563A8" w:sz="6" w:space="4"/>
        </w:pBdr>
        <w:spacing w:after="160" w:before="300"/>
      </w:pPr>
      <w:r>
        <w:rPr>
          <w:rFonts w:ascii="Calibri" w:cs="Calibri" w:eastAsia="Calibri" w:hAnsi="Calibri"/>
          <w:b/>
          <w:bCs/>
          <w:color w:val="2563A8"/>
          <w:sz w:val="24"/>
          <w:szCs w:val="24"/>
        </w:rPr>
        <w:t xml:space="preserve">Dagdeel B</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3 — Scope creep behandelen (30 min, drietallen, incl. rollenspel)</w:t>
      </w:r>
    </w:p>
    <w:p>
      <w:pPr>
        <w:spacing w:after="160" w:line="300"/>
        <w:jc w:val="left"/>
      </w:pPr>
      <w:r>
        <w:rPr>
          <w:rFonts w:ascii="Calibri" w:cs="Calibri" w:eastAsia="Calibri" w:hAnsi="Calibri"/>
          <w:b w:val="false"/>
          <w:bCs w:val="false"/>
          <w:i w:val="false"/>
          <w:iCs w:val="false"/>
          <w:color w:val="1A1A1A"/>
          <w:sz w:val="21"/>
          <w:szCs w:val="21"/>
        </w:rPr>
        <w:t xml:space="preserve">De deelnemersadministratie meldt de signaleringswens uit de reader (§6).</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Doorloop het proces: vastleggen, impact, generiek-of-specifiek-besluit, gericht herzien.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 </w:t>
      </w:r>
      <w:r>
        <w:rPr>
          <w:rFonts w:ascii="Calibri" w:cs="Calibri" w:eastAsia="Calibri" w:hAnsi="Calibri"/>
          <w:b w:val="false"/>
          <w:bCs w:val="false"/>
          <w:i w:val="false"/>
          <w:iCs w:val="false"/>
          <w:color w:val="1A1A1A"/>
          <w:sz w:val="21"/>
          <w:szCs w:val="21"/>
        </w:rPr>
        <w:t xml:space="preserve">Rollenspel (10 min): de architect legt aan de projectleider uit waarom deze wens naar de generieke laag verhuist in plaats van in de PSA te blijven — zonder de indruk te wekken dat het project "iets kwijtraakt".</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Verantwoording: </w:t>
            </w:r>
            <w:r>
              <w:rPr>
                <w:rFonts w:ascii="Calibri" w:cs="Calibri" w:eastAsia="Calibri" w:hAnsi="Calibri"/>
                <w:b w:val="false"/>
                <w:bCs w:val="false"/>
                <w:i/>
                <w:iCs/>
                <w:color w:val="14213D"/>
                <w:sz w:val="20"/>
                <w:szCs w:val="20"/>
              </w:rPr>
              <w:t xml:space="preserve">wat was het doorslaggevende criterium om dit generiek te verklaren in plaats van projectspecifiek?</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Opdracht 4 — PSA-toetsing versus samenhangtoets (25 min, tweetallen)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Ontwerp een PSA-toetsmoment voor het Dienstverbandmutaties-project: wie is erbij, wat wordt getoetst.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 </w:t>
      </w:r>
      <w:r>
        <w:rPr>
          <w:rFonts w:ascii="Calibri" w:cs="Calibri" w:eastAsia="Calibri" w:hAnsi="Calibri"/>
          <w:b w:val="false"/>
          <w:bCs w:val="false"/>
          <w:i w:val="false"/>
          <w:iCs w:val="false"/>
          <w:color w:val="1A1A1A"/>
          <w:sz w:val="21"/>
          <w:szCs w:val="21"/>
        </w:rPr>
        <w:t xml:space="preserve">Leg naast een samenhangtoets-moment (deel 11): wat is het verschil in vraag, publiek, en frequentie?</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Verantwoording: </w:t>
            </w:r>
            <w:r>
              <w:rPr>
                <w:rFonts w:ascii="Calibri" w:cs="Calibri" w:eastAsia="Calibri" w:hAnsi="Calibri"/>
                <w:b w:val="false"/>
                <w:bCs w:val="false"/>
                <w:i/>
                <w:iCs/>
                <w:color w:val="14213D"/>
                <w:sz w:val="20"/>
                <w:szCs w:val="20"/>
              </w:rPr>
              <w:t xml:space="preserve">een projectleider stelt voor de twee te combineren "om tijd te besparen". Wat gaat er verloren?</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Opdracht 5 — Huiswerk: PSA + wijzigingslog als programmadossier-hoofdstuk (schriftelijk, inleveren vóór deel 16)</w:t>
      </w:r>
    </w:p>
    <w:p>
      <w:pPr>
        <w:spacing w:after="160" w:line="300"/>
        <w:jc w:val="left"/>
      </w:pPr>
      <w:r>
        <w:rPr>
          <w:rFonts w:ascii="Calibri" w:cs="Calibri" w:eastAsia="Calibri" w:hAnsi="Calibri"/>
          <w:b w:val="false"/>
          <w:bCs w:val="false"/>
          <w:i w:val="false"/>
          <w:iCs w:val="false"/>
          <w:color w:val="1A1A1A"/>
          <w:sz w:val="21"/>
          <w:szCs w:val="21"/>
        </w:rPr>
        <w:t xml:space="preserve">Voeg toe: de volledige PSA (opdracht 2) plus een kort wijzigingslog met de scope-creep-casus als eerste voorbeeldregel (max. twee A4 totaal). Deel 16 opent met peer feedback.</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Modeluitwerkingen</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 opdracht 1</w:t>
      </w:r>
    </w:p>
    <w:p>
      <w:pPr>
        <w:spacing w:after="160" w:line="300"/>
        <w:jc w:val="left"/>
      </w:pPr>
      <w:r>
        <w:rPr>
          <w:rFonts w:ascii="Calibri" w:cs="Calibri" w:eastAsia="Calibri" w:hAnsi="Calibri"/>
          <w:b w:val="false"/>
          <w:bCs w:val="false"/>
          <w:i w:val="false"/>
          <w:iCs w:val="false"/>
          <w:color w:val="1A1A1A"/>
          <w:sz w:val="21"/>
          <w:szCs w:val="21"/>
        </w:rPr>
        <w:t xml:space="preserve">Bindend kader: 1, 4. Projectspecifieke requirement: 3, 6, 7 (dit zijn de historieregels, specifiek voor dit domein maar wél dwingend voor het team). Ontwerpruimte: 2, 5, 8.</w:t>
      </w:r>
    </w:p>
    <w:p>
      <w:pPr>
        <w:spacing w:after="160" w:line="300"/>
        <w:jc w:val="left"/>
      </w:pPr>
      <w:r>
        <w:rPr>
          <w:rFonts w:ascii="Calibri" w:cs="Calibri" w:eastAsia="Calibri" w:hAnsi="Calibri"/>
          <w:b w:val="false"/>
          <w:bCs w:val="false"/>
          <w:i w:val="false"/>
          <w:iCs w:val="false"/>
          <w:color w:val="1A1A1A"/>
          <w:sz w:val="21"/>
          <w:szCs w:val="21"/>
        </w:rPr>
        <w:t xml:space="preserve">Randgevallen: nummer 6 (fusieregel) zou ook bindend-generiek kunnen zijn, omdat het patroon (De Boer-casus) elk mutatieplatform-domein met historie raakt — verdedigbaar is dat dit naar de generieke laag hoort te verhuizen, precies zoals de signalering in opdracht 3 dat deed. Nummer 7 heeft hetzelfde argument. De kwaliteit van het antwoord zit in het herkennen van deze parallel, niet in de exacte classificatie.</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 opdracht 2</w:t>
      </w:r>
    </w:p>
    <w:p>
      <w:pPr>
        <w:spacing w:after="160" w:line="300"/>
        <w:jc w:val="left"/>
      </w:pPr>
      <w:r>
        <w:rPr>
          <w:rFonts w:ascii="Calibri" w:cs="Calibri" w:eastAsia="Calibri" w:hAnsi="Calibri"/>
          <w:b w:val="false"/>
          <w:bCs w:val="false"/>
          <w:i w:val="false"/>
          <w:iCs w:val="false"/>
          <w:color w:val="1A1A1A"/>
          <w:sz w:val="21"/>
          <w:szCs w:val="21"/>
        </w:rPr>
        <w:t xml:space="preserve">Modelstructuur: bindende kaders (principes uit niveau 1 deel 9, IAM-Suite-standaard, generiek contract deel 11); projectspecifieke requirements (peildatum- en opvolgingsregels, conform niveau 1 deel 5); ontwerpruimte (sprintplanning, testtool, interne rolverdeling); raakvlakken (de vier andere, nog te starten mutatieprojecten die straks op dezelfde generieke laag bouwen); toetsmomenten (drie, verspreid, conform niveau 1 deel 9 opdracht 3).</w:t>
      </w:r>
    </w:p>
    <w:p>
      <w:pPr>
        <w:spacing w:after="160" w:line="300"/>
        <w:jc w:val="left"/>
      </w:pPr>
      <w:r>
        <w:rPr>
          <w:rFonts w:ascii="Calibri" w:cs="Calibri" w:eastAsia="Calibri" w:hAnsi="Calibri"/>
          <w:b w:val="false"/>
          <w:bCs w:val="false"/>
          <w:i w:val="false"/>
          <w:iCs w:val="false"/>
          <w:color w:val="1A1A1A"/>
          <w:sz w:val="21"/>
          <w:szCs w:val="21"/>
        </w:rPr>
        <w:t xml:space="preserve">Verantwoording: als een requirement geen spoor naar boven heeft, is dat een signaal — ofwel is de requirement een verkapte projectwens zonder architectonische grond (heroverwegen), ofwel ontbreekt er een vastgelegd doel dat wél bestaat (alsnog vastleggen, mogelijk via het gremium).</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 opdracht 3</w:t>
      </w:r>
    </w:p>
    <w:p>
      <w:pPr>
        <w:spacing w:after="160" w:line="300"/>
        <w:jc w:val="left"/>
      </w:pPr>
      <w:r>
        <w:rPr>
          <w:rFonts w:ascii="Calibri" w:cs="Calibri" w:eastAsia="Calibri" w:hAnsi="Calibri"/>
          <w:b w:val="false"/>
          <w:bCs w:val="false"/>
          <w:i w:val="false"/>
          <w:iCs w:val="false"/>
          <w:color w:val="1A1A1A"/>
          <w:sz w:val="21"/>
          <w:szCs w:val="21"/>
        </w:rPr>
        <w:t xml:space="preserve">a-b. Observatiepunten rollenspel: legt de architect uit </w:t>
      </w:r>
      <w:r>
        <w:rPr>
          <w:rFonts w:ascii="Calibri" w:cs="Calibri" w:eastAsia="Calibri" w:hAnsi="Calibri"/>
          <w:b w:val="false"/>
          <w:bCs w:val="false"/>
          <w:i/>
          <w:iCs/>
          <w:color w:val="1A1A1A"/>
          <w:sz w:val="21"/>
          <w:szCs w:val="21"/>
        </w:rPr>
        <w:t xml:space="preserve">waarom</w:t>
      </w:r>
      <w:r>
        <w:rPr>
          <w:rFonts w:ascii="Calibri" w:cs="Calibri" w:eastAsia="Calibri" w:hAnsi="Calibri"/>
          <w:b w:val="false"/>
          <w:bCs w:val="false"/>
          <w:i w:val="false"/>
          <w:iCs w:val="false"/>
          <w:color w:val="1A1A1A"/>
          <w:sz w:val="21"/>
          <w:szCs w:val="21"/>
        </w:rPr>
        <w:t xml:space="preserve"> dit andere domeinen ook raakt (niet alleen "het moet naar boven")? Erkent hij dat het project de wens blijft "krijgen", alleen via een andere, bredere route? Vermijdt hij bureaucratische taal ("dit moet eerst door het gremium") ten gunste van een heldere reden?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 </w:t>
      </w:r>
      <w:r>
        <w:rPr>
          <w:rFonts w:ascii="Calibri" w:cs="Calibri" w:eastAsia="Calibri" w:hAnsi="Calibri"/>
          <w:b w:val="false"/>
          <w:bCs w:val="false"/>
          <w:i w:val="false"/>
          <w:iCs w:val="false"/>
          <w:color w:val="1A1A1A"/>
          <w:sz w:val="21"/>
          <w:szCs w:val="21"/>
        </w:rPr>
        <w:t xml:space="preserve">Doorslaggevend: de wens raakt niet alleen Dienstverbandmutaties maar het gedeelde patroon (elke mutatie die gevolgen heeft voor een ander domein) — dat is per definitie generiek-laag-materiaal, net zoals de autorisatie-parametrisering dat in deel 11 was.</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 opdracht 4</w:t>
      </w:r>
    </w:p>
    <w:p>
      <w:pPr>
        <w:spacing w:after="160" w:line="300"/>
        <w:jc w:val="left"/>
      </w:pPr>
      <w:r>
        <w:rPr>
          <w:rFonts w:ascii="Calibri" w:cs="Calibri" w:eastAsia="Calibri" w:hAnsi="Calibri"/>
          <w:b w:val="false"/>
          <w:bCs w:val="false"/>
          <w:i w:val="false"/>
          <w:iCs w:val="false"/>
          <w:color w:val="1A1A1A"/>
          <w:sz w:val="21"/>
          <w:szCs w:val="21"/>
        </w:rPr>
        <w:t xml:space="preserve">a-b. PSA-toetsing: het projectteam + architectuurfunctie, bij mijlpalen, vraag "bouwt dit team nog volgens zíjn PSA?" Samenhangtoets: vijf teamleads + architectuurfunctie, regelmatig kort, vraag "raakt team X team Y?"</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 </w:t>
      </w:r>
      <w:r>
        <w:rPr>
          <w:rFonts w:ascii="Calibri" w:cs="Calibri" w:eastAsia="Calibri" w:hAnsi="Calibri"/>
          <w:b w:val="false"/>
          <w:bCs w:val="false"/>
          <w:i w:val="false"/>
          <w:iCs w:val="false"/>
          <w:color w:val="1A1A1A"/>
          <w:sz w:val="21"/>
          <w:szCs w:val="21"/>
        </w:rPr>
        <w:t xml:space="preserve">Combineren verdringt de specifieke PSA-vraag door de generieke samenhangvraag (of omgekeerd) — een team dat alleen op samenhang wordt getoetst kan zelf van zijn kaders afdrijven zonder dat iemand het merkt, precies het risico dat opdracht 3 al aanraakte.</w:t>
      </w:r>
    </w:p>
    <w:p>
      <w:pPr>
        <w:pStyle w:val="Heading2"/>
        <w:pBdr>
          <w:bottom w:val="single" w:color="2563A8" w:sz="6" w:space="4"/>
        </w:pBdr>
        <w:spacing w:after="160" w:before="300"/>
      </w:pPr>
      <w:r>
        <w:rPr>
          <w:rFonts w:ascii="Calibri" w:cs="Calibri" w:eastAsia="Calibri" w:hAnsi="Calibri"/>
          <w:b/>
          <w:bCs/>
          <w:color w:val="2563A8"/>
          <w:sz w:val="24"/>
          <w:szCs w:val="24"/>
        </w:rPr>
        <w:t xml:space="preserve">Beoordelingskader opdracht 5 (peer feedback in deel 16)</w:t>
      </w:r>
    </w:p>
    <w:p>
      <w:pPr>
        <w:spacing w:after="160" w:line="300"/>
        <w:jc w:val="left"/>
      </w:pPr>
      <w:r>
        <w:rPr>
          <w:rFonts w:ascii="Calibri" w:cs="Calibri" w:eastAsia="Calibri" w:hAnsi="Calibri"/>
          <w:b w:val="false"/>
          <w:bCs w:val="false"/>
          <w:i w:val="false"/>
          <w:iCs w:val="false"/>
          <w:color w:val="1A1A1A"/>
          <w:sz w:val="21"/>
          <w:szCs w:val="21"/>
        </w:rPr>
        <w:t xml:space="preserve">Sterk: de PSA bevat precies het verschil tussen overal-geldig en hier-geldig; het wijzigingslog toont de generiek-of-specifiek-afweging expliciet. Zwak: een PSA die het generieke contract herhaalt in plaats van ernaar te verwijzen.</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Business &amp; Enterprise Architectuur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15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2026-08-17T14:47:47.395Z</dcterms:created>
  <dcterms:modified xsi:type="dcterms:W3CDTF">2026-08-17T14:47:47.396Z</dcterms:modified>
</cp:coreProperties>
</file>

<file path=docProps/custom.xml><?xml version="1.0" encoding="utf-8"?>
<Properties xmlns="http://schemas.openxmlformats.org/officeDocument/2006/custom-properties" xmlns:vt="http://schemas.openxmlformats.org/officeDocument/2006/docPropsVTypes"/>
</file>