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null — Deel 20</w:t>
      </w:r>
    </w:p>
    <w:p>
      <w:pPr>
        <w:spacing w:after="300"/>
      </w:pPr>
      <w:r>
        <w:rPr>
          <w:rFonts w:ascii="Calibri" w:cs="Calibri" w:eastAsia="Calibri" w:hAnsi="Calibri"/>
          <w:b/>
          <w:bCs/>
          <w:color w:val="14213D"/>
          <w:sz w:val="40"/>
          <w:szCs w:val="40"/>
        </w:rPr>
        <w:t xml:space="preserve">Architectuurvolwassenheid en capability-assessment</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is zelfstandig leesbaar en los aanbiedbaar, ook buiten de volledige cursus. Het maakt deel uit van niveau 2 van de cursusfamilie Business &amp; Enterprise Architectuur (TOGAF EA Practitioner + ArchiMate Part 2), maar veronderstelt geen voorkennis van de andere delen — waar het aansluit bij eerdere stof, wordt dat kort toegelicht. De casus (pensioenuitvoerder Meridiaan) dient als doorlopend voorbeeld; de techniek is generiek toepasbaar op elke organisatie.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wat architectuurvolwassenheid is en waarom het meten ervan waardevol is voor een organisatie;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volwassenheidsmodel toepassen: de niveaus, de beoordelingsdimensies, en hoe je een organisatie positioneert;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capability-assessment uitvoeren voor de architectuurfunctie zelf (niet te verwarren met een business-capability-assessment);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verbeterplan opstellen dat een organisatie van het ene volwassenheidsniveau naar het volgende beweegt, met realistische stappen.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Wat is architectuurvolwassenheid?</w:t>
      </w:r>
    </w:p>
    <w:p>
      <w:pPr>
        <w:spacing w:after="160" w:line="300"/>
        <w:jc w:val="left"/>
      </w:pPr>
      <w:r>
        <w:rPr>
          <w:rFonts w:ascii="Calibri" w:cs="Calibri" w:eastAsia="Calibri" w:hAnsi="Calibri"/>
          <w:b w:val="false"/>
          <w:bCs w:val="false"/>
          <w:i w:val="false"/>
          <w:iCs w:val="false"/>
          <w:color w:val="1A1A1A"/>
          <w:sz w:val="21"/>
          <w:szCs w:val="21"/>
        </w:rPr>
        <w:t xml:space="preserve">Een architectuurfunctie kan op veel verschillende niveaus opereren: van "er is één persoon die af en toe een plaatje tekent" tot "architectuur is volledig verweven in elke besluitvorming, met heldere governance en meetbare waarde". </w:t>
      </w:r>
      <w:r>
        <w:rPr>
          <w:rFonts w:ascii="Calibri" w:cs="Calibri" w:eastAsia="Calibri" w:hAnsi="Calibri"/>
          <w:b/>
          <w:bCs/>
          <w:i w:val="false"/>
          <w:iCs w:val="false"/>
          <w:color w:val="1A1A1A"/>
          <w:sz w:val="21"/>
          <w:szCs w:val="21"/>
        </w:rPr>
        <w:t xml:space="preserve">Architectuurvolwassenheid</w:t>
      </w:r>
      <w:r>
        <w:rPr>
          <w:rFonts w:ascii="Calibri" w:cs="Calibri" w:eastAsia="Calibri" w:hAnsi="Calibri"/>
          <w:b w:val="false"/>
          <w:bCs w:val="false"/>
          <w:i w:val="false"/>
          <w:iCs w:val="false"/>
          <w:color w:val="1A1A1A"/>
          <w:sz w:val="21"/>
          <w:szCs w:val="21"/>
        </w:rPr>
        <w:t xml:space="preserve"> is de mate waarin een organisatie haar architectuurfunctie gestructureerd, herhaalbaar en effectief heeft ingericht.</w:t>
      </w:r>
    </w:p>
    <w:p>
      <w:pPr>
        <w:spacing w:after="160" w:line="300"/>
        <w:jc w:val="left"/>
      </w:pPr>
      <w:r>
        <w:rPr>
          <w:rFonts w:ascii="Calibri" w:cs="Calibri" w:eastAsia="Calibri" w:hAnsi="Calibri"/>
          <w:b w:val="false"/>
          <w:bCs w:val="false"/>
          <w:i w:val="false"/>
          <w:iCs w:val="false"/>
          <w:color w:val="1A1A1A"/>
          <w:sz w:val="21"/>
          <w:szCs w:val="21"/>
        </w:rPr>
        <w:t xml:space="preserve">Het meten van volwassenheid is geen academische exercitie: het geeft een organisatie een eerlijk beeld van waar zij staat, waar de grootste verbeterkansen liggen, en — cruciaal voor elke architectuurfunctie — een argument voor investering dat concreter is dan "we hebben meer capaciteit nodig". Een directie die ziet "wij scoren laag op governance, hoog op modellering" kan gerichter beslissen dan een directie die alleen een vage klacht hoort over "te weinig architectuur".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Een volwassenheidsmodel: niveaus en dimensies</w:t>
      </w:r>
    </w:p>
    <w:p>
      <w:pPr>
        <w:spacing w:after="160" w:line="300"/>
        <w:jc w:val="left"/>
      </w:pPr>
      <w:r>
        <w:rPr>
          <w:rFonts w:ascii="Calibri" w:cs="Calibri" w:eastAsia="Calibri" w:hAnsi="Calibri"/>
          <w:b w:val="false"/>
          <w:bCs w:val="false"/>
          <w:i w:val="false"/>
          <w:iCs w:val="false"/>
          <w:color w:val="1A1A1A"/>
          <w:sz w:val="21"/>
          <w:szCs w:val="21"/>
        </w:rPr>
        <w:t xml:space="preserve">De meeste architectuurvolwassenheidsmodellen (waaronder varianten die aansluiten bij TOGAF's eigen Architecture Maturity Model) werken met vijf niveaus, herkenbaar uit vergelijkbare modellen in andere disciplines: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Niveau</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Naam</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Kenmerk</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Initieel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ad-hoc, persoonsafhankelijk, geen vastgelegde aanpak</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Herhaalbaar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basisprocessen bestaan, maar inconsistent toegepast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Gedefinieerd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gestandaardiseerde, gedocumenteerde aanpak, organisatiebreed bekend</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Beheerst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gemeten, gestuurd op kwaliteitsindicatoren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Optimaliserend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continue verbetering, architectuur is ingebed in de cultuur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Deze niveaus worden gemeten over meerdere </w:t>
      </w:r>
      <w:r>
        <w:rPr>
          <w:rFonts w:ascii="Calibri" w:cs="Calibri" w:eastAsia="Calibri" w:hAnsi="Calibri"/>
          <w:b/>
          <w:bCs/>
          <w:i w:val="false"/>
          <w:iCs w:val="false"/>
          <w:color w:val="1A1A1A"/>
          <w:sz w:val="21"/>
          <w:szCs w:val="21"/>
        </w:rPr>
        <w:t xml:space="preserve">dimensies</w:t>
      </w:r>
      <w:r>
        <w:rPr>
          <w:rFonts w:ascii="Calibri" w:cs="Calibri" w:eastAsia="Calibri" w:hAnsi="Calibri"/>
          <w:b w:val="false"/>
          <w:bCs w:val="false"/>
          <w:i w:val="false"/>
          <w:iCs w:val="false"/>
          <w:color w:val="1A1A1A"/>
          <w:sz w:val="21"/>
          <w:szCs w:val="21"/>
        </w:rPr>
        <w:t xml:space="preserve"> — niet één totaalcijfer, want een organisatie is zelden overal even volwassen. Gangbare dimensies: governance (bestaat er een gremium, een besluitvormingsproces?), engagement (werkt architectuur samen met de business, of opereert zij geïsoleerd?), methode (is er een consistente aanpak, zoals de ADM?), informatievoorziening (is er een actueel, toegankelijk architectuurmodel?), en business-koppeling (dragen architectuurkeuzes aantoonbaar bij aan businessdoelen?).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valkuil van één totaalcijfer.</w:t>
            </w:r>
            <w:r>
              <w:rPr>
                <w:rFonts w:ascii="Calibri" w:cs="Calibri" w:eastAsia="Calibri" w:hAnsi="Calibri"/>
                <w:b w:val="false"/>
                <w:bCs w:val="false"/>
                <w:i/>
                <w:iCs/>
                <w:color w:val="14213D"/>
                <w:sz w:val="20"/>
                <w:szCs w:val="20"/>
              </w:rPr>
              <w:t xml:space="preserve"> Een organisatie die zegt "wij zitten op niveau 3" verbergt vaak een scheve verdeling: misschien niveau 4 op methode (een strak gevolgde ADM) maar niveau 1 op business-koppeling (niemand kan uitleggen wat architectuur oplevert). Het assessment is pas nuttig als het per dimensie meet, niet gemiddeld.</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Het assessment uitvoeren</w:t>
      </w:r>
    </w:p>
    <w:p>
      <w:pPr>
        <w:spacing w:after="160" w:line="300"/>
        <w:jc w:val="left"/>
      </w:pPr>
      <w:r>
        <w:rPr>
          <w:rFonts w:ascii="Calibri" w:cs="Calibri" w:eastAsia="Calibri" w:hAnsi="Calibri"/>
          <w:b w:val="false"/>
          <w:bCs w:val="false"/>
          <w:i w:val="false"/>
          <w:iCs w:val="false"/>
          <w:color w:val="1A1A1A"/>
          <w:sz w:val="21"/>
          <w:szCs w:val="21"/>
        </w:rPr>
        <w:t xml:space="preserve">Een capability-assessment van de architectuurfunctie zelf (een andere toepassing van "capability" dan de businesscapabilities uit eerdere delen van deze cursusfamilie — hier gaat het om het vermogen van de architectuurfunctie, niet van de business) volgt een vaste structuur: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Bewijs verzamelen per dimensie.</w:t>
      </w:r>
      <w:r>
        <w:rPr>
          <w:rFonts w:ascii="Calibri" w:cs="Calibri" w:eastAsia="Calibri" w:hAnsi="Calibri"/>
          <w:b w:val="false"/>
          <w:bCs w:val="false"/>
          <w:i w:val="false"/>
          <w:iCs w:val="false"/>
          <w:color w:val="1A1A1A"/>
          <w:sz w:val="21"/>
          <w:szCs w:val="21"/>
        </w:rPr>
        <w:t xml:space="preserve"> Niet zelfrapportage alleen: interviews met stakeholders (bestaat er een gremium volgens de business-eigenaren, of alleen volgens de architecten zelf?), documentbewijs (is er een Governance Log, een Standards Library, en zijn ze actueel?), en steekproeven (klopt een willekeurig gekozen architectuurbeslissing met het proces dat op papier bestaat?).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Positioneren per dimensie</w:t>
      </w:r>
      <w:r>
        <w:rPr>
          <w:rFonts w:ascii="Calibri" w:cs="Calibri" w:eastAsia="Calibri" w:hAnsi="Calibri"/>
          <w:b w:val="false"/>
          <w:bCs w:val="false"/>
          <w:i w:val="false"/>
          <w:iCs w:val="false"/>
          <w:color w:val="1A1A1A"/>
          <w:sz w:val="21"/>
          <w:szCs w:val="21"/>
        </w:rPr>
        <w:t xml:space="preserve">, met het bewijs als onderbouwing — niet een educated guess.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Prioriteren.</w:t>
      </w:r>
      <w:r>
        <w:rPr>
          <w:rFonts w:ascii="Calibri" w:cs="Calibri" w:eastAsia="Calibri" w:hAnsi="Calibri"/>
          <w:b w:val="false"/>
          <w:bCs w:val="false"/>
          <w:i w:val="false"/>
          <w:iCs w:val="false"/>
          <w:color w:val="1A1A1A"/>
          <w:sz w:val="21"/>
          <w:szCs w:val="21"/>
        </w:rPr>
        <w:t xml:space="preserve"> Niet elke dimensie hoeft naar niveau 5; een organisatie kiest bewust waar volwassenheid het meeste waard is. Voor een sterk gereguleerde sector (zoals pensioenuitvoering) weegt governance zwaarder dan voor een snelgroeiende start-up.</w:t>
      </w:r>
    </w:p>
    <w:p>
      <w:pPr>
        <w:spacing w:after="160" w:line="300"/>
        <w:jc w:val="left"/>
      </w:pPr>
      <w:r>
        <w:rPr>
          <w:rFonts w:ascii="Calibri" w:cs="Calibri" w:eastAsia="Calibri" w:hAnsi="Calibri"/>
          <w:b w:val="false"/>
          <w:bCs w:val="false"/>
          <w:i w:val="false"/>
          <w:iCs w:val="false"/>
          <w:color w:val="1A1A1A"/>
          <w:sz w:val="21"/>
          <w:szCs w:val="21"/>
        </w:rPr>
        <w:t xml:space="preserve">Voor Meridiaan, als illustratie: bij de start van de architectuurfunctie zou een assessment op vrijwel alle dimensies niveau 1 hebben laten zien — geen gremium, geen standaardenkader, geen consistente methode. Na de opbouw van de architectuurfunctie (principes, standaarden, gremium, modelbeheer) zou governance en methode richting niveau 3-4 bewegen, terwijl business-koppeling langzamer groeit — die vraagt tijd en herhaalde bewezen waarde, niet alleen structuur.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Van assessment naar verbeterplan</w:t>
      </w:r>
    </w:p>
    <w:p>
      <w:pPr>
        <w:spacing w:after="160" w:line="300"/>
        <w:jc w:val="left"/>
      </w:pPr>
      <w:r>
        <w:rPr>
          <w:rFonts w:ascii="Calibri" w:cs="Calibri" w:eastAsia="Calibri" w:hAnsi="Calibri"/>
          <w:b w:val="false"/>
          <w:bCs w:val="false"/>
          <w:i w:val="false"/>
          <w:iCs w:val="false"/>
          <w:color w:val="1A1A1A"/>
          <w:sz w:val="21"/>
          <w:szCs w:val="21"/>
        </w:rPr>
        <w:t xml:space="preserve">Een assessment zonder vervolgstappen is een foto zonder actie. Het verbeterplan volgt dezelfde discipline als elke architectuurroadmap: niet alle dimensies tegelijk verbeteren (capaciteit is eindig), prioriteit naar de dimensie met de grootste kloof tussen huidig niveau en gewenst niveau, gewogen naar waar de organisatie de meeste waarde verwacht.</w:t>
      </w:r>
    </w:p>
    <w:p>
      <w:pPr>
        <w:spacing w:after="160" w:line="300"/>
        <w:jc w:val="left"/>
      </w:pPr>
      <w:r>
        <w:rPr>
          <w:rFonts w:ascii="Calibri" w:cs="Calibri" w:eastAsia="Calibri" w:hAnsi="Calibri"/>
          <w:b w:val="false"/>
          <w:bCs w:val="false"/>
          <w:i w:val="false"/>
          <w:iCs w:val="false"/>
          <w:color w:val="1A1A1A"/>
          <w:sz w:val="21"/>
          <w:szCs w:val="21"/>
        </w:rPr>
        <w:t xml:space="preserve">Een goed verbeterplan benoemt per stap: het huidige niveau, het volgende niveau (niet het einddoel meteen — volwassenheid groeit stapsgewijs), concrete acties, en een meetpunt om te weten of de stap gelukt is. "Van niveau 2 naar 3 op governance" wordt dan concreet: een gremium instellen met vaste cadans, een Governance Log bijhouden, en over zes maanden opnieuw meten of besluiten daadwerkelijk via dat proces lopen — niet alleen of het proces op papier bestaat.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Architectuurvolwassenheid meet hoe gestructureerd, herhaalbaar en effectief een architectuurfunctie is — geen academische exercitie, maar een sturingsinstrument.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Vijf niveaus (initieel tot optimaliserend), gemeten over meerdere dimensies (governance, engagement, methode, informatievoorziening, business-koppeling) — nooit als één totaalcijfer.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assessment verzamelt bewijs (interviews, documenten, steekproeven), positioneert per dimensie, en prioriteert bewust in plaats van overal naar niveau 5 te streven.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verbeterplan werkt stapsgewijs, met concrete acties en meetpunten per stap, niet als één groot sprong naar het einddoel.</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Architectuurvolwassenheid</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mate waarin een architectuurfunctie gestructureerd en effectief is ingericht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Volwassenheidsniveau</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initieel, herhaalbaar, gedefinieerd, beheerst, optimaliserend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Beoordelingsdimensie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governance, engagement, methode, informatievoorziening, business-koppeling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Capability-assessment (architectuurfunctie)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gestructureerde meting van het vermogen van de architectuurfunctie zelf</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Architecture Maturity Models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wie deze techniek wil combineren met de bredere Meridiaan-casus: deel 9 (architectuurgremium) en deel 19 (lichte governance) van deze cursusfamilie geven de instrumenten die een assessment op governance-niveau zou meten.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2026-08-17T14:47:50.629Z</dcterms:created>
  <dcterms:modified xsi:type="dcterms:W3CDTF">2026-08-17T14:47:50.630Z</dcterms:modified>
</cp:coreProperties>
</file>

<file path=docProps/custom.xml><?xml version="1.0" encoding="utf-8"?>
<Properties xmlns="http://schemas.openxmlformats.org/officeDocument/2006/custom-properties" xmlns:vt="http://schemas.openxmlformats.org/officeDocument/2006/docPropsVTypes"/>
</file>