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3 — Deel 24</w:t>
      </w:r>
    </w:p>
    <w:p>
      <w:pPr>
        <w:spacing w:after="300"/>
      </w:pPr>
      <w:r>
        <w:rPr>
          <w:rFonts w:ascii="Calibri" w:cs="Calibri" w:eastAsia="Calibri" w:hAnsi="Calibri"/>
          <w:b/>
          <w:bCs/>
          <w:color w:val="14213D"/>
          <w:sz w:val="34"/>
          <w:szCs w:val="34"/>
        </w:rPr>
        <w:t xml:space="preserve">Werkboek — Strategie-executie op bestuursniveau</w:t>
      </w:r>
    </w:p>
    <w:p>
      <w:pPr>
        <w:spacing w:after="160" w:line="300"/>
        <w:jc w:val="left"/>
      </w:pPr>
      <w:r>
        <w:rPr>
          <w:rFonts w:ascii="Calibri" w:cs="Calibri" w:eastAsia="Calibri" w:hAnsi="Calibri"/>
          <w:b w:val="false"/>
          <w:bCs w:val="false"/>
          <w:i w:val="false"/>
          <w:iCs w:val="false"/>
          <w:color w:val="1A1A1A"/>
          <w:sz w:val="21"/>
          <w:szCs w:val="21"/>
        </w:rPr>
        <w:t xml:space="preserve">Elke opdracht sluit af met een verantwoordingsvraag. Benodigd: reader deel 24, uw evidence-portfolio (deel 23).</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0 — Peer feedback Experience Profile #2 (10 min, tweetallen)</w:t>
      </w:r>
    </w:p>
    <w:p>
      <w:pPr>
        <w:spacing w:after="160" w:line="300"/>
        <w:jc w:val="left"/>
      </w:pPr>
      <w:r>
        <w:rPr>
          <w:rFonts w:ascii="Calibri" w:cs="Calibri" w:eastAsia="Calibri" w:hAnsi="Calibri"/>
          <w:b w:val="false"/>
          <w:bCs w:val="false"/>
          <w:i w:val="false"/>
          <w:iCs w:val="false"/>
          <w:color w:val="1A1A1A"/>
          <w:sz w:val="21"/>
          <w:szCs w:val="21"/>
        </w:rPr>
        <w:t xml:space="preserve">Wissel uit. Schriftelijk: </w:t>
      </w:r>
      <w:r>
        <w:rPr>
          <w:rFonts w:ascii="Calibri" w:cs="Calibri" w:eastAsia="Calibri" w:hAnsi="Calibri"/>
          <w:b/>
          <w:bCs/>
          <w:i w:val="false"/>
          <w:iCs w:val="false"/>
          <w:color w:val="1A1A1A"/>
          <w:sz w:val="21"/>
          <w:szCs w:val="21"/>
        </w:rPr>
        <w:t xml:space="preserve">"Zou dit profile een board overtuigen, of vraagt het om meer bewijs van eigen aandeel?"</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Vertalen naar bestuurstaal (25 min, tweetallen)</w:t>
      </w:r>
    </w:p>
    <w:p>
      <w:pPr>
        <w:spacing w:after="160" w:line="300"/>
        <w:jc w:val="left"/>
      </w:pPr>
      <w:r>
        <w:rPr>
          <w:rFonts w:ascii="Calibri" w:cs="Calibri" w:eastAsia="Calibri" w:hAnsi="Calibri"/>
          <w:b w:val="false"/>
          <w:bCs w:val="false"/>
          <w:i w:val="false"/>
          <w:iCs w:val="false"/>
          <w:color w:val="1A1A1A"/>
          <w:sz w:val="21"/>
          <w:szCs w:val="21"/>
        </w:rPr>
        <w:t xml:space="preserve">Vertaal elk van de volgende architectonische feiten naar een bestuurlijke zin (wat betekent dit voor het besluit dat het bestuur moet nemen):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"Twaalf procent van de dossiers heeft een afwijkende historieregistratie."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koppeling met het externe waardeoverdrachtsregister heeft een testdekking van zestig procent."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transitieplan-document mist nog de definitieve versie van hoofdstuk 4."</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"Twee van de vijf mutatiedomeinen zijn nog niet volledig aangesloten op het nieuwe stelsel."</w:t>
      </w:r>
    </w:p>
    <w:p>
      <w:pPr>
        <w:spacing w:after="160" w:line="300"/>
        <w:jc w:val="left"/>
      </w:pPr>
      <w:r>
        <w:rPr>
          <w:rFonts w:ascii="Calibri" w:cs="Calibri" w:eastAsia="Calibri" w:hAnsi="Calibri"/>
          <w:b/>
          <w:bCs/>
          <w:i w:val="false"/>
          <w:iCs w:val="false"/>
          <w:color w:val="1A1A1A"/>
          <w:sz w:val="21"/>
          <w:szCs w:val="21"/>
        </w:rPr>
        <w:t xml:space="preserve">Verantwoording:</w:t>
      </w:r>
      <w:r>
        <w:rPr>
          <w:rFonts w:ascii="Calibri" w:cs="Calibri" w:eastAsia="Calibri" w:hAnsi="Calibri"/>
          <w:b w:val="false"/>
          <w:bCs w:val="false"/>
          <w:i w:val="false"/>
          <w:iCs w:val="false"/>
          <w:color w:val="1A1A1A"/>
          <w:sz w:val="21"/>
          <w:szCs w:val="21"/>
        </w:rPr>
        <w:t xml:space="preserve"> wat is het verschil tussen een vertaling die het bestuur informeert en een vertaling die het bestuur alarmeert zonder aanleiding?</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Operationeel of bestuurlijk? (25 min, drietallen)</w:t>
      </w:r>
    </w:p>
    <w:p>
      <w:pPr>
        <w:spacing w:after="160" w:line="300"/>
        <w:jc w:val="left"/>
      </w:pPr>
      <w:r>
        <w:rPr>
          <w:rFonts w:ascii="Calibri" w:cs="Calibri" w:eastAsia="Calibri" w:hAnsi="Calibri"/>
          <w:b w:val="false"/>
          <w:bCs w:val="false"/>
          <w:i w:val="false"/>
          <w:iCs w:val="false"/>
          <w:color w:val="1A1A1A"/>
          <w:sz w:val="21"/>
          <w:szCs w:val="21"/>
        </w:rPr>
        <w:t xml:space="preserve">Classificeer elk risico als operationeel (blijft bij programma/Board) of bestuurlijk (moet naar boven):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team kiest een andere testtool dan de standaard.</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Er is twijfel of de deadline van 1 januari 2028 gehaald wordt.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leverancier levert twee weken later dan gepland.</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datakwaliteitsprobleem betekent dat een deel van de deelnemers mogelijk verkeerd wordt ingevaren.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Twee architecten zijn het oneens over een technische standaard.</w:t>
      </w:r>
    </w:p>
    <w:p>
      <w:pPr>
        <w:spacing w:after="160" w:line="300"/>
        <w:jc w:val="left"/>
      </w:pPr>
      <w:r>
        <w:rPr>
          <w:rFonts w:ascii="Calibri" w:cs="Calibri" w:eastAsia="Calibri" w:hAnsi="Calibri"/>
          <w:b/>
          <w:bCs/>
          <w:i w:val="false"/>
          <w:iCs w:val="false"/>
          <w:color w:val="1A1A1A"/>
          <w:sz w:val="21"/>
          <w:szCs w:val="21"/>
        </w:rPr>
        <w:t xml:space="preserve">Verantwoording:</w:t>
      </w:r>
      <w:r>
        <w:rPr>
          <w:rFonts w:ascii="Calibri" w:cs="Calibri" w:eastAsia="Calibri" w:hAnsi="Calibri"/>
          <w:b w:val="false"/>
          <w:bCs w:val="false"/>
          <w:i w:val="false"/>
          <w:iCs w:val="false"/>
          <w:color w:val="1A1A1A"/>
          <w:sz w:val="21"/>
          <w:szCs w:val="21"/>
        </w:rPr>
        <w:t xml:space="preserve"> wat is het gemeenschappelijke kenmerk van de risico's die u als "bestuurlijk" classificeerde?</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Experience Profile op bestuursniveau schrijven (35 min, individueel)</w:t>
      </w:r>
    </w:p>
    <w:p>
      <w:pPr>
        <w:spacing w:after="160" w:line="300"/>
        <w:jc w:val="left"/>
      </w:pPr>
      <w:r>
        <w:rPr>
          <w:rFonts w:ascii="Calibri" w:cs="Calibri" w:eastAsia="Calibri" w:hAnsi="Calibri"/>
          <w:b w:val="false"/>
          <w:bCs w:val="false"/>
          <w:i w:val="false"/>
          <w:iCs w:val="false"/>
          <w:color w:val="1A1A1A"/>
          <w:sz w:val="21"/>
          <w:szCs w:val="21"/>
        </w:rPr>
        <w:t xml:space="preserve">Schrijf een Experience Profile (structuur uit deel 23) over een bestuurlijk-geladen beslissing — gebruik de casus uit de reader (§1, §4) als basis, of een vergelijkbare situatie uit uw eigen ervaring.</w:t>
      </w:r>
    </w:p>
    <w:p>
      <w:pPr>
        <w:spacing w:after="160" w:line="300"/>
        <w:jc w:val="left"/>
      </w:pPr>
      <w:r>
        <w:rPr>
          <w:rFonts w:ascii="Calibri" w:cs="Calibri" w:eastAsia="Calibri" w:hAnsi="Calibri"/>
          <w:b/>
          <w:bCs/>
          <w:i w:val="false"/>
          <w:iCs w:val="false"/>
          <w:color w:val="1A1A1A"/>
          <w:sz w:val="21"/>
          <w:szCs w:val="21"/>
        </w:rPr>
        <w:t xml:space="preserve">Verantwoording:</w:t>
      </w:r>
      <w:r>
        <w:rPr>
          <w:rFonts w:ascii="Calibri" w:cs="Calibri" w:eastAsia="Calibri" w:hAnsi="Calibri"/>
          <w:b w:val="false"/>
          <w:bCs w:val="false"/>
          <w:i w:val="false"/>
          <w:iCs w:val="false"/>
          <w:color w:val="1A1A1A"/>
          <w:sz w:val="21"/>
          <w:szCs w:val="21"/>
        </w:rPr>
        <w:t xml:space="preserve"> welk deel van uw profile moest u het zorgvuldigst formuleren omdat het de aansprakelijkheidsdimensie raakte?</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Rollenspel: het bestuursgesprek (25 min, drietallen)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Eén deelnemer speelt de architect, één het bestuur (rolkaart: wil een eenduidig ja/nee, is ongeduldig), één observeert.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De architect presenteert het gefaseerde zekerheidsplan uit de reader (§4) en moet de druk voor een eenduidig antwoord weerstaan zonder het bestuur te frustreren.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bCs/>
          <w:i w:val="false"/>
          <w:iCs w:val="false"/>
          <w:color w:val="1A1A1A"/>
          <w:sz w:val="21"/>
          <w:szCs w:val="21"/>
        </w:rPr>
        <w:t xml:space="preserve">Verantwoording (observant):</w:t>
      </w:r>
      <w:r>
        <w:rPr>
          <w:rFonts w:ascii="Calibri" w:cs="Calibri" w:eastAsia="Calibri" w:hAnsi="Calibri"/>
          <w:b w:val="false"/>
          <w:bCs w:val="false"/>
          <w:i w:val="false"/>
          <w:iCs w:val="false"/>
          <w:color w:val="1A1A1A"/>
          <w:sz w:val="21"/>
          <w:szCs w:val="21"/>
        </w:rPr>
        <w:t xml:space="preserve"> op welk moment probeerde het bestuur het gefaseerde antwoord te forceren tot een simpel ja/nee, en hoe reageerde de architect?</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Huiswerk: Experience Profile #3 (schriftelijk, inleveren vóór deel 25)</w:t>
      </w:r>
    </w:p>
    <w:p>
      <w:pPr>
        <w:spacing w:after="160" w:line="300"/>
        <w:jc w:val="left"/>
      </w:pPr>
      <w:r>
        <w:rPr>
          <w:rFonts w:ascii="Calibri" w:cs="Calibri" w:eastAsia="Calibri" w:hAnsi="Calibri"/>
          <w:b w:val="false"/>
          <w:bCs w:val="false"/>
          <w:i w:val="false"/>
          <w:iCs w:val="false"/>
          <w:color w:val="1A1A1A"/>
          <w:sz w:val="21"/>
          <w:szCs w:val="21"/>
        </w:rPr>
        <w:t xml:space="preserve">Schrijf een derde profile, ditmaal expliciet op bestuurs- of directieniveau (aansprakelijkheid, reputatie, of een onomkeerbare keuze als achtergrond). Deel 25 opent met peer feedback.</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Modeluitwerkingen</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1</w:t>
      </w:r>
    </w:p>
    <w:p>
      <w:pPr>
        <w:spacing w:after="160" w:line="300"/>
        <w:jc w:val="left"/>
      </w:pPr>
      <w:r>
        <w:rPr>
          <w:rFonts w:ascii="Calibri" w:cs="Calibri" w:eastAsia="Calibri" w:hAnsi="Calibri"/>
          <w:b w:val="false"/>
          <w:bCs w:val="false"/>
          <w:i w:val="false"/>
          <w:iCs w:val="false"/>
          <w:color w:val="1A1A1A"/>
          <w:sz w:val="21"/>
          <w:szCs w:val="21"/>
        </w:rPr>
        <w:t xml:space="preserve">Modelvertalingen: 1 → "twaalf procent van de deelnemers kunnen wij nu niet correct invaren garanderen — u moet beslissen: accepteren, herstellen, of uitstellen"; 2 → "veertig procent van de waardeoverdrachtkoppeling is nog niet getest — bij een storing daar weten wij nu niet zeker wat er misgaat"; 3 → "het transitieplan is nog niet compleet voor indiening bij DNB — dit raakt de wettelijke deadline voor indiening"; 4 → "twee van de vijf mutatiedomeinen lopen risico niet op tijd klaar te zijn — dit beïnvloedt of de volledige transitie op 1 januari 2028 haalbaar is."</w:t>
      </w:r>
    </w:p>
    <w:p>
      <w:pPr>
        <w:spacing w:after="160" w:line="300"/>
        <w:jc w:val="left"/>
      </w:pPr>
      <w:r>
        <w:rPr>
          <w:rFonts w:ascii="Calibri" w:cs="Calibri" w:eastAsia="Calibri" w:hAnsi="Calibri"/>
          <w:b w:val="false"/>
          <w:bCs w:val="false"/>
          <w:i w:val="false"/>
          <w:iCs w:val="false"/>
          <w:color w:val="1A1A1A"/>
          <w:sz w:val="21"/>
          <w:szCs w:val="21"/>
        </w:rPr>
        <w:t xml:space="preserve">Verantwoording: een informerende vertaling koppelt het feit aan een concreet besluit dat het bestuur kan nemen (met opties); een alarmerende vertaling zonder aanleiding presenteert het feit als ramp zonder handelingsperspectief — het verschil tussen "u moet hierover beslissen" en "dit gaat fout".</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2</w:t>
      </w:r>
    </w:p>
    <w:p>
      <w:pPr>
        <w:spacing w:after="160" w:line="300"/>
        <w:jc w:val="left"/>
      </w:pPr>
      <w:r>
        <w:rPr>
          <w:rFonts w:ascii="Calibri" w:cs="Calibri" w:eastAsia="Calibri" w:hAnsi="Calibri"/>
          <w:b w:val="false"/>
          <w:bCs w:val="false"/>
          <w:i w:val="false"/>
          <w:iCs w:val="false"/>
          <w:color w:val="1A1A1A"/>
          <w:sz w:val="21"/>
          <w:szCs w:val="21"/>
        </w:rPr>
        <w:t xml:space="preserve">Operationeel: 1, 3, 5. Bestuurlijk: 2, 4.</w:t>
      </w:r>
    </w:p>
    <w:p>
      <w:pPr>
        <w:spacing w:after="160" w:line="300"/>
        <w:jc w:val="left"/>
      </w:pPr>
      <w:r>
        <w:rPr>
          <w:rFonts w:ascii="Calibri" w:cs="Calibri" w:eastAsia="Calibri" w:hAnsi="Calibri"/>
          <w:b w:val="false"/>
          <w:bCs w:val="false"/>
          <w:i w:val="false"/>
          <w:iCs w:val="false"/>
          <w:color w:val="1A1A1A"/>
          <w:sz w:val="21"/>
          <w:szCs w:val="21"/>
        </w:rPr>
        <w:t xml:space="preserve">Verantwoording: de bestuurlijke risico's raken allebei de haalbaarheid van de wettelijke deadline of de juistheid van het invaren zelf — zaken waarover het bestuur wettelijk en persoonlijk verantwoording aflegt bij DNB/AFM. De operationele risico's zijn oplosbaar binnen het programma zonder dat de kern van de transitie in gevaar komt.</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3</w:t>
      </w:r>
    </w:p>
    <w:p>
      <w:pPr>
        <w:spacing w:after="160" w:line="300"/>
        <w:jc w:val="left"/>
      </w:pPr>
      <w:r>
        <w:rPr>
          <w:rFonts w:ascii="Calibri" w:cs="Calibri" w:eastAsia="Calibri" w:hAnsi="Calibri"/>
          <w:b w:val="false"/>
          <w:bCs w:val="false"/>
          <w:i w:val="false"/>
          <w:iCs w:val="false"/>
          <w:color w:val="1A1A1A"/>
          <w:sz w:val="21"/>
          <w:szCs w:val="21"/>
        </w:rPr>
        <w:t xml:space="preserve">Modeluitwerkingen zijn persoonlijk; sterk werk erkent expliciet de aansprakelijkheidsdimensie zonder overdreven dramatisch te worden, en biedt het bestuur een concreet handelingsperspectief (het gefaseerde plan), niet alleen een probleem.</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4</w:t>
      </w:r>
    </w:p>
    <w:p>
      <w:pPr>
        <w:spacing w:after="160" w:line="300"/>
        <w:jc w:val="left"/>
      </w:pPr>
      <w:r>
        <w:rPr>
          <w:rFonts w:ascii="Calibri" w:cs="Calibri" w:eastAsia="Calibri" w:hAnsi="Calibri"/>
          <w:b w:val="false"/>
          <w:bCs w:val="false"/>
          <w:i w:val="false"/>
          <w:iCs w:val="false"/>
          <w:color w:val="1A1A1A"/>
          <w:sz w:val="21"/>
          <w:szCs w:val="21"/>
        </w:rPr>
        <w:t xml:space="preserve">Observatiepunten: probeert het bestuur (rolspeler) meerdere keren een direct ja/nee te forceren? Houdt de architect stand zonder het bestuur af te wimpelen — door elke keer terug te grijpen naar wat het gefaseerde plan wél biedt (een eerlijker, groeiend beeld)? Eindigt het gesprek met het bestuur dat begrijpt waaróm een voorbarig antwoord riskanter is dan onzekerheid nu?</w:t>
      </w:r>
    </w:p>
    <w:p>
      <w:pPr>
        <w:pStyle w:val="Heading2"/>
        <w:pBdr>
          <w:bottom w:val="single" w:color="2563A8" w:sz="6" w:space="4"/>
        </w:pBdr>
        <w:spacing w:after="160" w:before="300"/>
      </w:pPr>
      <w:r>
        <w:rPr>
          <w:rFonts w:ascii="Calibri" w:cs="Calibri" w:eastAsia="Calibri" w:hAnsi="Calibri"/>
          <w:b/>
          <w:bCs/>
          <w:color w:val="2563A8"/>
          <w:sz w:val="24"/>
          <w:szCs w:val="24"/>
        </w:rPr>
        <w:t xml:space="preserve">Beoordelingskader opdracht 5 (peer feedback in deel 25)</w:t>
      </w:r>
    </w:p>
    <w:p>
      <w:pPr>
        <w:spacing w:after="160" w:line="300"/>
        <w:jc w:val="left"/>
      </w:pPr>
      <w:r>
        <w:rPr>
          <w:rFonts w:ascii="Calibri" w:cs="Calibri" w:eastAsia="Calibri" w:hAnsi="Calibri"/>
          <w:b w:val="false"/>
          <w:bCs w:val="false"/>
          <w:i w:val="false"/>
          <w:iCs w:val="false"/>
          <w:color w:val="1A1A1A"/>
          <w:sz w:val="21"/>
          <w:szCs w:val="21"/>
        </w:rPr>
        <w:t xml:space="preserve">Sterk: de aansprakelijkheidsdimensie is aanwezig zonder overdreven; het gefaseerde-antwoord-patroon (of een vergelijkbare eerlijke tussenoplossing) is zichtbaar in de beslissing. Zwak: een profile dat eigenlijk operationeel is maar kunstmatig "bestuurlijk" wordt genoemd zonder echte aansprakelijkheidsdimensie.</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24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2026-08-17T14:47:53.595Z</dcterms:created>
  <dcterms:modified xsi:type="dcterms:W3CDTF">2026-08-17T14:47:53.596Z</dcterms:modified>
</cp:coreProperties>
</file>

<file path=docProps/custom.xml><?xml version="1.0" encoding="utf-8"?>
<Properties xmlns="http://schemas.openxmlformats.org/officeDocument/2006/custom-properties" xmlns:vt="http://schemas.openxmlformats.org/officeDocument/2006/docPropsVTypes"/>
</file>