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25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Businessarchitectuur op strategieniveau: uw specialisatiekeuze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Elke opdracht sluit af met een verantwoordingsvraag. Benodigd: reader deel 25, uw evidence-portfolio, uw werk uit niveau 1-2.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0 — Peer feedback Experience Profile #3 (10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uit. Schriftelijk: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"Raakt dit profile echt de aansprakelijkheids-/onomkeerbaarheidsdimensie, of is het eigenlijk operationeel?"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De strategiekaart bouwen (35 min, viertallen)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de strategiekaart uit de reader (§2) verder uit: voeg minimaal twee strategische doelstellingen toe die relevant zijn voor de Wtp-transitie, met hun dragende capabilities.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Identificeer minstens één doelstelling zonder (voldoende) dragende capability — een gat.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wat zou u het bestuur adviseren te doen met het gat dat u vond — investeren, de doelstelling bijstellen, of accepteren als risico?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Specialisatie-zelftoets (25 min, individueel)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Loop uw eigen sterkste drie stukken werk uit niveau 1-2 na (bijvoorbeeld: de capstone-visie, het programmadossier). Classificeer elk als overwegend Business Architect-georiënteerd of Enterprise Architect-georiënteerd.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Tel: welke kant weegt zwaarder in uw eigen portfolio tot nu toe?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koos u de specialisatie die uw sterkste werk al liet zien, of een andere — en waarom?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Peer-gesprek: specialisatiekeuze verdedigen (20 min, tweetallen)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Leg uw partner in twee minuten uit welke specialisatie u kiest en waarom, met minstens één concreet voorbeeld uit uw eigen werk.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Uw partner stelt één kritische vraag: "waarom niet de andere specialisatie?"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was uw antwoord op die vraag overtuigend voor uzelf, of merkte u twijfel?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Huiswerk: Experience Profile #4, specialisatie-onderbouwend (schriftelijk, inleveren vóór deel 26)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een vierde profile die specifiek uw gekozen specialisatie onderbouwt — voor Business Architect: iets uit de strategiekaart/waardestroom/organisatie-lijn; voor Enterprise Architect: iets uit de governance/samenhang/ADM-lijn. Deel 26 opent met peer feedback.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Modeluitwerkingen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1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a-b. Modeluitbreiding: "Naadloze aansluiting bij DNB/AFM-rapportageverplichtingen" → dragende capabilities: Wettelijke rapportage, Documentbeheer — mogelijk gat: geen duidelijke capability voor "juridische wijzigingsmonitoring" (als de wetgeving zelf nog verandert tijdens de transitie) — een reëel gat gezien de complexiteit van de Wtp.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Modeladvies: bij een gat dat een wettelijke verplichting raakt, is "accepteren als risico" zelden verdedigbaar — het advies zou moeten zijn: op korte termijn een tijdelijke, ook al is die improvisatorisch, oplossing beleggen (bijvoorbeeld: een vaste contactpersoon bij een juridisch adviesbureau) én een structurele capability op de roadmap zetten.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2-3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Modeluitwerkingen zijn persoonlijk. Een sterk antwoord bij 2c erkent expliciet wélk werk de doorslag gaf ("mijn sterkste stuk was de organisatiekaart uit niveau 2, deel 12 — dat wijst duidelijk naar Business Architect") in plaats van een vage voorkeur zonder bewijs.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Beoordelingskader opdracht 4 (peer feedback in deel 26)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Sterk: het profile toont overtuigend de competenties van de gekozen specialisatie, met concrete details die bij navraag stand zouden houden. Zwak: een profile dat evenveel Business Architect- als Enterprise Architect-elementen bevat zonder duidelijke focus — dat verzwakt het specialisatie-argument in plaats van het te versterken.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25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2026-08-17T14:47:54.274Z</dcterms:created>
  <dcterms:modified xsi:type="dcterms:W3CDTF">2026-08-17T14:47:54.275Z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