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3 — Deel 26</w:t>
      </w:r>
    </w:p>
    <w:p>
      <w:pPr>
        <w:spacing w:after="300"/>
      </w:pPr>
      <w:r>
        <w:rPr>
          <w:rFonts w:ascii="Calibri" w:cs="Calibri" w:eastAsia="Calibri" w:hAnsi="Calibri"/>
          <w:b/>
          <w:bCs/>
          <w:color w:val="14213D"/>
          <w:sz w:val="34"/>
          <w:szCs w:val="34"/>
        </w:rPr>
        <w:t xml:space="preserve">Werkboek — Portfolio- en investeringsbeslissingen: verdedigbaar stoppen</w:t>
      </w:r>
    </w:p>
    <w:p>
      <w:pPr>
        <w:spacing w:after="160" w:line="300"/>
        <w:jc w:val="left"/>
      </w:pPr>
      <w:r>
        <w:rPr>
          <w:rFonts w:ascii="Calibri" w:cs="Calibri" w:eastAsia="Calibri" w:hAnsi="Calibri"/>
          <w:b w:val="false"/>
          <w:bCs w:val="false"/>
          <w:i w:val="false"/>
          <w:iCs w:val="false"/>
          <w:color w:val="1A1A1A"/>
          <w:sz w:val="21"/>
          <w:szCs w:val="21"/>
        </w:rPr>
        <w:t xml:space="preserve">Elke opdracht sluit af met een verantwoordingsvraag. Benodigd: reader deel 26, uw evidence-portfolio.</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0 — Peer feedback Experience Profile #4 (10 min, tweetallen)</w:t>
      </w:r>
    </w:p>
    <w:p>
      <w:pPr>
        <w:spacing w:after="160" w:line="300"/>
        <w:jc w:val="left"/>
      </w:pPr>
      <w:r>
        <w:rPr>
          <w:rFonts w:ascii="Calibri" w:cs="Calibri" w:eastAsia="Calibri" w:hAnsi="Calibri"/>
          <w:b w:val="false"/>
          <w:bCs w:val="false"/>
          <w:i w:val="false"/>
          <w:iCs w:val="false"/>
          <w:color w:val="1A1A1A"/>
          <w:sz w:val="21"/>
          <w:szCs w:val="21"/>
        </w:rPr>
        <w:t xml:space="preserve">Wissel uit. Schriftelijk: </w:t>
      </w:r>
      <w:r>
        <w:rPr>
          <w:rFonts w:ascii="Calibri" w:cs="Calibri" w:eastAsia="Calibri" w:hAnsi="Calibri"/>
          <w:b/>
          <w:bCs/>
          <w:i w:val="false"/>
          <w:iCs w:val="false"/>
          <w:color w:val="1A1A1A"/>
          <w:sz w:val="21"/>
          <w:szCs w:val="21"/>
        </w:rPr>
        <w:t xml:space="preserve">"Toont dit profile overtuigend uw gekozen specialisatie, of bevat het evenveel van de andere?"</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Prioriteren zonder sunk cost (30 min, viertallen)</w:t>
      </w:r>
    </w:p>
    <w:p>
      <w:pPr>
        <w:spacing w:after="160" w:line="300"/>
        <w:jc w:val="left"/>
      </w:pPr>
      <w:r>
        <w:rPr>
          <w:rFonts w:ascii="Calibri" w:cs="Calibri" w:eastAsia="Calibri" w:hAnsi="Calibri"/>
          <w:b w:val="false"/>
          <w:bCs w:val="false"/>
          <w:i w:val="false"/>
          <w:iCs w:val="false"/>
          <w:color w:val="1A1A1A"/>
          <w:sz w:val="21"/>
          <w:szCs w:val="21"/>
        </w:rPr>
        <w:t xml:space="preserve">Bijlage A geeft zes van de veertien initiatieven, elk met bijdrage aan de transitiedoelstelling, voortgang tot nu toe, en reeds bestede kosten.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Rangschik de zes op bijdrage aan de transitiedoelstelling (niet op voortgang of kosten).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Kies de drie zwakste kandidaten voor stopzetting.</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welk initiatief had de meeste reeds bestede kosten, en stond dat op uw stoplijst of niet? Verklaar waarom sunk cost uw oordeel niet mocht beïnvloeden.</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Het stopadvies schrijven (30 min, individueel)</w:t>
      </w:r>
    </w:p>
    <w:p>
      <w:pPr>
        <w:spacing w:after="160" w:line="300"/>
        <w:jc w:val="left"/>
      </w:pPr>
      <w:r>
        <w:rPr>
          <w:rFonts w:ascii="Calibri" w:cs="Calibri" w:eastAsia="Calibri" w:hAnsi="Calibri"/>
          <w:b w:val="false"/>
          <w:bCs w:val="false"/>
          <w:i w:val="false"/>
          <w:iCs w:val="false"/>
          <w:color w:val="1A1A1A"/>
          <w:sz w:val="21"/>
          <w:szCs w:val="21"/>
        </w:rPr>
        <w:t xml:space="preserve">Schrijf het volledige stopadvies voor één initiatief uit opdracht 1, met alle vier elementen uit de reader (§3): erkende bijdrage, relatieve afweging, lot van het werk, besluit bij de opdrachtgever.</w:t>
      </w:r>
    </w:p>
    <w:p>
      <w:pPr>
        <w:spacing w:after="160" w:line="300"/>
        <w:jc w:val="left"/>
      </w:pPr>
      <w:r>
        <w:rPr>
          <w:rFonts w:ascii="Calibri" w:cs="Calibri" w:eastAsia="Calibri" w:hAnsi="Calibri"/>
          <w:b/>
          <w:bCs/>
          <w:i w:val="false"/>
          <w:iCs w:val="false"/>
          <w:color w:val="1A1A1A"/>
          <w:sz w:val="21"/>
          <w:szCs w:val="21"/>
        </w:rPr>
        <w:t xml:space="preserve">Verantwoording:</w:t>
      </w:r>
      <w:r>
        <w:rPr>
          <w:rFonts w:ascii="Calibri" w:cs="Calibri" w:eastAsia="Calibri" w:hAnsi="Calibri"/>
          <w:b w:val="false"/>
          <w:bCs w:val="false"/>
          <w:i w:val="false"/>
          <w:iCs w:val="false"/>
          <w:color w:val="1A1A1A"/>
          <w:sz w:val="21"/>
          <w:szCs w:val="21"/>
        </w:rPr>
        <w:t xml:space="preserve"> welk element was het lastigst om eerlijk te formuleren zonder het team te kleineren?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Rollenspel: het stopgesprek (25 min, drietallen)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Eén deelnemer speelt de architect, één de teamlead van het te stoppen initiatief (rolkaart: heeft er zes maanden aan gewerkt, voelt het als een persoonlijke afwijzing), één observeert.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bCs/>
          <w:i w:val="false"/>
          <w:iCs w:val="false"/>
          <w:color w:val="1A1A1A"/>
          <w:sz w:val="21"/>
          <w:szCs w:val="21"/>
        </w:rPr>
        <w:t xml:space="preserve">Verantwoording (observant):</w:t>
      </w:r>
      <w:r>
        <w:rPr>
          <w:rFonts w:ascii="Calibri" w:cs="Calibri" w:eastAsia="Calibri" w:hAnsi="Calibri"/>
          <w:b w:val="false"/>
          <w:bCs w:val="false"/>
          <w:i w:val="false"/>
          <w:iCs w:val="false"/>
          <w:color w:val="1A1A1A"/>
          <w:sz w:val="21"/>
          <w:szCs w:val="21"/>
        </w:rPr>
        <w:t xml:space="preserve"> herkende de architect de bijdrage van het team eerlijk, vóórdat het stopadvies zelf kwam?</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Datakwaliteit voor invaren beoordelen (25 min, tweetallen)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Beoordeel het fictieve invaardossier in bijlage B langs de vier dimensies (volledigheid, juistheid, consistentie, traceerbaarheid), elk met een risicoclassificatie (wat valt er om?).</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welke dimensie weegt voor dit dossier het zwaarst, en waarom is dat niet automatisch de dimensie met het hoogste afwijkingspercentage?</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Huiswerk: Experience Profile #5, een stopbeslissing (schriftelijk, inleveren vóór deel 27)</w:t>
      </w:r>
    </w:p>
    <w:p>
      <w:pPr>
        <w:spacing w:after="160" w:line="300"/>
        <w:jc w:val="left"/>
      </w:pPr>
      <w:r>
        <w:rPr>
          <w:rFonts w:ascii="Calibri" w:cs="Calibri" w:eastAsia="Calibri" w:hAnsi="Calibri"/>
          <w:b w:val="false"/>
          <w:bCs w:val="false"/>
          <w:i w:val="false"/>
          <w:iCs w:val="false"/>
          <w:color w:val="1A1A1A"/>
          <w:sz w:val="21"/>
          <w:szCs w:val="21"/>
        </w:rPr>
        <w:t xml:space="preserve">Schrijf een profile over een keer dat u (of een architect wiens werk u kent) moest adviseren te stoppen met iets. Dit is vaak het moeilijkste profieltype — juist daarom bijzonder waardevol voor het board. Deel 27 opent met peer feedback.</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Bijlage A — Zes initiatieven (uittreksel)</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Datakwaliteitsverbetering historische dossiers — bijdrage: hoog (direct invaren-gerelateerd) · voortgang: traag · kosten tot nu toe: hoog.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Deelnemersportaal-uitbreiding "persoonlijk dashboard 2.0" — bijdrage: laag (geen invaren-relatie) · voortgang: goed · kosten tot nu toe: gemiddeld.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Koppeling extern waardeoverdrachtsregister — bijdrage: hoog · voortgang: gemiddeld · kosten tot nu toe: laag.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Nieuwe rapportagetool voor interne KPI's — bijdrage: laag · voortgang: bijna klaar · kosten tot nu toe: hoog.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Communicatiecampagne deelnemers — bijdrage: gemiddeld (ondersteunt deelnemersvertrouwen-doelstelling) · voortgang: op schema · kosten tot nu toe: gemiddeld.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Uitbreiding testomgeving voor invaarsimulaties — bijdrage: hoog · voortgang: matig · kosten tot nu toe: laag.</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Bijlage B — Fictief invaardossier (uittreksel)</w:t>
      </w:r>
    </w:p>
    <w:p>
      <w:pPr>
        <w:spacing w:after="160" w:line="300"/>
        <w:jc w:val="left"/>
      </w:pPr>
      <w:r>
        <w:rPr>
          <w:rFonts w:ascii="Calibri" w:cs="Calibri" w:eastAsia="Calibri" w:hAnsi="Calibri"/>
          <w:b w:val="false"/>
          <w:bCs w:val="false"/>
          <w:i w:val="false"/>
          <w:iCs w:val="false"/>
          <w:color w:val="1A1A1A"/>
          <w:sz w:val="21"/>
          <w:szCs w:val="21"/>
        </w:rPr>
        <w:t xml:space="preserve">Steekproef van 200 dossiers: 8% ontbrekende velden bij lage, courante bedragen (volledigheid); 3% afwijkende waarden bij een klein aantal hoogwaardige, complexe rechten met meerdere historische wijzigingen (juistheid); 5% inconsistentie tussen twee bronsystemen, verspreid over alle bedragcategorieën (consistentie); 15% van de dossiers mist een volledige historische reconstructie tot de oorspronkelijke toekenning (traceerbaarheid), geconcentreerd bij dossiers ouder dan twintig jaar.</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Modeluitwerkingen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1</w:t>
      </w:r>
    </w:p>
    <w:p>
      <w:pPr>
        <w:spacing w:after="160" w:line="300"/>
        <w:jc w:val="left"/>
      </w:pPr>
      <w:r>
        <w:rPr>
          <w:rFonts w:ascii="Calibri" w:cs="Calibri" w:eastAsia="Calibri" w:hAnsi="Calibri"/>
          <w:b w:val="false"/>
          <w:bCs w:val="false"/>
          <w:i w:val="false"/>
          <w:iCs w:val="false"/>
          <w:color w:val="1A1A1A"/>
          <w:sz w:val="21"/>
          <w:szCs w:val="21"/>
        </w:rPr>
        <w:t xml:space="preserve">a-b. Modelrangschikking op bijdrage: 1, 3, 6 (hoog) &gt; 5 (gemiddeld) &gt; 2, 4 (laag). Stopkandidaten: 2 en 4 zijn de duidelijkste (lage bijdrage); als een derde nodig is, valt de keuze tussen 5 en het minst kritieke hoge-bijdrage-initiatief, met een expliciete afweging.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Initiatief 4 (rapportagetool) had hoge kosten én bijna-klare voortgang — de sterkste sunk-cost-verleiding ("we zijn er bijna, waarom nu stoppen?"). Het antwoord: de toekomstige bijdrage aan de transitiedoelstelling blijft laag, ongeacht hoe dicht het bij afronding is; "bijna klaar" is een voortgangsargument, geen bijdrage-argument, en de reader (§2) waarschuwt expliciet tegen die verwarring.</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2</w:t>
      </w:r>
    </w:p>
    <w:p>
      <w:pPr>
        <w:spacing w:after="160" w:line="300"/>
        <w:jc w:val="left"/>
      </w:pPr>
      <w:r>
        <w:rPr>
          <w:rFonts w:ascii="Calibri" w:cs="Calibri" w:eastAsia="Calibri" w:hAnsi="Calibri"/>
          <w:b w:val="false"/>
          <w:bCs w:val="false"/>
          <w:i w:val="false"/>
          <w:iCs w:val="false"/>
          <w:color w:val="1A1A1A"/>
          <w:sz w:val="21"/>
          <w:szCs w:val="21"/>
        </w:rPr>
        <w:t xml:space="preserve">Modelvoorbeeld (initiatief 4): bijdrage die wegvalt — "een KPI-rapportagetool die het interne stuurproces zou verbeteren"; relatieve afweging — "op dit moment weegt het extra zicht op KPI's minder zwaar dan de capaciteit die vrijkomt voor datakwaliteitswerk, dat direct aan invaren bijdraagt"; lot van het werk — "het reeds gebouwde deel wordt gearchiveerd en na de transitie heroverwogen, niet weggegooid"; besluit — "wij adviseren stopzetting; het besluit en de eventuele consequenties voor het team liggen bij u."</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3</w:t>
      </w:r>
    </w:p>
    <w:p>
      <w:pPr>
        <w:spacing w:after="160" w:line="300"/>
        <w:jc w:val="left"/>
      </w:pPr>
      <w:r>
        <w:rPr>
          <w:rFonts w:ascii="Calibri" w:cs="Calibri" w:eastAsia="Calibri" w:hAnsi="Calibri"/>
          <w:b w:val="false"/>
          <w:bCs w:val="false"/>
          <w:i w:val="false"/>
          <w:iCs w:val="false"/>
          <w:color w:val="1A1A1A"/>
          <w:sz w:val="21"/>
          <w:szCs w:val="21"/>
        </w:rPr>
        <w:t xml:space="preserve">Observatiepunten: erkent de architect expliciet en vroeg het werk van het team (niet pas als reactie op weerstand)? Blijft de architect bij de zakelijke afweging zonder het te persoonlijk of te zakelijk-kil te brengen? Laat de architect ruimte voor de emotie van de teamlead zonder het besluit terug te draaien?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4</w:t>
      </w:r>
    </w:p>
    <w:p>
      <w:pPr>
        <w:spacing w:after="160" w:line="300"/>
        <w:jc w:val="left"/>
      </w:pPr>
      <w:r>
        <w:rPr>
          <w:rFonts w:ascii="Calibri" w:cs="Calibri" w:eastAsia="Calibri" w:hAnsi="Calibri"/>
          <w:b w:val="false"/>
          <w:bCs w:val="false"/>
          <w:i w:val="false"/>
          <w:iCs w:val="false"/>
          <w:color w:val="1A1A1A"/>
          <w:sz w:val="21"/>
          <w:szCs w:val="21"/>
        </w:rPr>
        <w:t xml:space="preserve">a-b. Traceerbaarheid weegt het zwaarst: 15% is het hoogste percentage, én het risico (dossiers ouder dan twintig jaar, waar reconstructie het moeilijkst is) raakt precies de categorie waar fouten na invaren het minst herstelbaar zijn. Juistheid heeft een lager percentage (3%) maar een hoge risicoclassificatie omdat het complexe, hoogwaardige rechten betreft — potentieel zwaarder per geval dan het volledigheidspercentage bij lage bedragen. Het antwoord op "waarom niet automatisch het hoogste percentage" is: risico is percentage × impact per geval, niet percentage alleen — exact de concentratierisico-logica uit niveau 1, deel 7.</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Beoordelingskader opdracht 5 (peer feedback in deel 27)</w:t>
      </w:r>
    </w:p>
    <w:p>
      <w:pPr>
        <w:spacing w:after="160" w:line="300"/>
        <w:jc w:val="left"/>
      </w:pPr>
      <w:r>
        <w:rPr>
          <w:rFonts w:ascii="Calibri" w:cs="Calibri" w:eastAsia="Calibri" w:hAnsi="Calibri"/>
          <w:b w:val="false"/>
          <w:bCs w:val="false"/>
          <w:i w:val="false"/>
          <w:iCs w:val="false"/>
          <w:color w:val="1A1A1A"/>
          <w:sz w:val="21"/>
          <w:szCs w:val="21"/>
        </w:rPr>
        <w:t xml:space="preserve">Sterk: het profile erkent expliciet de bijdrage die wegviel, toont een eerlijke afweging, en het resultaat bevat het menselijke aspect (hoe reageerde het team) niet alleen het zakelijke. Zwak: een profile dat het stoppen presenteert als vanzelfsprekend of pijnloos.</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26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2026-08-17T14:47:54.914Z</dcterms:created>
  <dcterms:modified xsi:type="dcterms:W3CDTF">2026-08-17T14:47:54.915Z</dcterms:modified>
</cp:coreProperties>
</file>

<file path=docProps/custom.xml><?xml version="1.0" encoding="utf-8"?>
<Properties xmlns="http://schemas.openxmlformats.org/officeDocument/2006/custom-properties" xmlns:vt="http://schemas.openxmlformats.org/officeDocument/2006/docPropsVTypes"/>
</file>