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Toolbijlage</w:t>
      </w:r>
    </w:p>
    <w:p>
      <w:pPr>
        <w:spacing w:after="300"/>
      </w:pPr>
      <w:r>
        <w:rPr>
          <w:rFonts w:ascii="Calibri" w:cs="Calibri" w:eastAsia="Calibri" w:hAnsi="Calibri"/>
          <w:b/>
          <w:bCs/>
          <w:color w:val="14213D"/>
          <w:sz w:val="40"/>
          <w:szCs w:val="40"/>
        </w:rPr>
        <w:t xml:space="preserve">Business &amp; Enterprise Architectuur — Toolbijlage</w:t>
      </w:r>
    </w:p>
    <w:p>
      <w:pPr>
        <w:pStyle w:val="Heading2"/>
        <w:pBdr>
          <w:bottom w:val="single" w:color="2563A8" w:sz="6" w:space="4"/>
        </w:pBdr>
        <w:spacing w:after="160" w:before="300"/>
      </w:pPr>
      <w:r>
        <w:rPr>
          <w:rFonts w:ascii="Calibri" w:cs="Calibri" w:eastAsia="Calibri" w:hAnsi="Calibri"/>
          <w:b/>
          <w:bCs/>
          <w:color w:val="2563A8"/>
          <w:sz w:val="24"/>
          <w:szCs w:val="24"/>
        </w:rPr>
        <w:t xml:space="preserve">Archi-referentiemateriaal</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Deze cursus is toolneutraal opgezet: geen enkel deel veronderstelt dat u met een specifiek pakket werkt. Waar de reader-teksten "in Archi" noemen als voorbeeld, is dat een keuze voor een concreet, gratis en veelgebruikt referentiepunt — geen vereiste. Deze bijlage bundelt alle klikpaden en versiegebonden verwijzingen die door de dertig delen heen naar "Toolbijlage" verwezen, zodat de inhoudelijke delen zelf vrij blijven van schermafbeeldingen en menupaden die met elke software-update verouderen. Bijgewerkt voor Archi 5.x; controleer bij afwijkende versies het menupad zelf — de begrippen en werkwijze veranderen zelden, de exacte menu-indeling soms wel.</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Archi installeren</w:t>
      </w:r>
    </w:p>
    <w:p>
      <w:pPr>
        <w:spacing w:after="160" w:line="300"/>
        <w:jc w:val="left"/>
      </w:pPr>
      <w:r>
        <w:rPr>
          <w:rFonts w:ascii="Calibri" w:cs="Calibri" w:eastAsia="Calibri" w:hAnsi="Calibri"/>
          <w:b w:val="false"/>
          <w:bCs w:val="false"/>
          <w:i w:val="false"/>
          <w:iCs w:val="false"/>
          <w:color w:val="1A1A1A"/>
          <w:sz w:val="21"/>
          <w:szCs w:val="21"/>
        </w:rPr>
        <w:t xml:space="preserve">Archi is gratis, open-source ArchiMate-modelleersoftware van The Open Group / de Archi-gemeenschap, beschikbaar voor Windows, macOS en Linux.</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Download het installatiepakket voor uw besturingssysteem van de officiële Archi-website.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Installeer volgens de standaardwizard; geen licentiesleutel nodig.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Bij eerste start: kies een werkmap (workspace) — dit is de map waarin uw modellen lokaal worden opgeslagen.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Controleer via Help → About dat u een recente versie heeft (5.x); oudere versies missen sommige ArchiMate 3.2-elementen die in deel 13 (motivatie-/strategielaag) worden gebruikt.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Een nieuw model aanmaken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File → New → ArchiMate Model</w:t>
      </w:r>
      <w:r>
        <w:rPr>
          <w:rFonts w:ascii="Calibri" w:cs="Calibri" w:eastAsia="Calibri" w:hAnsi="Calibri"/>
          <w:b w:val="false"/>
          <w:bCs w:val="false"/>
          <w:i w:val="false"/>
          <w:iCs w:val="false"/>
          <w:color w:val="1A1A1A"/>
          <w:sz w:val="21"/>
          <w:szCs w:val="21"/>
        </w:rPr>
        <w:t xml:space="preserve"> opent een leeg model met de standaard mapstructuur: Business, Application, Technology, Motivation, Strategy, Implementation &amp; Migration, Other, Relations, Views.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Hernoem het model direct naar een herkenbare naam (bijvoorbeeld "Meridiaan — Werkgeversdossier" voor niveau 1-oefeningen) via rechtermuisklik → Rename.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Elementen toevoegen: cursusbegrip → Archi-menu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Cursusbegrip (deel)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Archi-laag</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Waar te vinden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 process, business actor, business service (deel 8)</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Linkerpaneel → Business-map → rechtermuisklik → New</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Application component, application service (deel 8)</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Application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Application-map, idem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Node, technology service, artifact (deel 8)</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Technology</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Technology-map, idem</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Stakeholder, driver, goal, requirement, principle (deel 13)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Motivation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Motivation-map, idem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Capability, resource, course of action, value stream (deel 13)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Strategy</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Strategy-map, idem</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Work package, deliverable, plateau, gap (deel 13)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Implementation &amp; Migration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Implementation &amp; Migration-map, idem</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Elementen kunnen ook direct op een geopende view worden gesleept vanuit de palet aan de rechterkant van het canvas — de snelste werkwijze tijdens het oefenen.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Relaties tekenen</w:t>
      </w:r>
    </w:p>
    <w:p>
      <w:pPr>
        <w:spacing w:after="160" w:line="300"/>
        <w:jc w:val="left"/>
      </w:pPr>
      <w:r>
        <w:rPr>
          <w:rFonts w:ascii="Calibri" w:cs="Calibri" w:eastAsia="Calibri" w:hAnsi="Calibri"/>
          <w:b w:val="false"/>
          <w:bCs w:val="false"/>
          <w:i w:val="false"/>
          <w:iCs w:val="false"/>
          <w:color w:val="1A1A1A"/>
          <w:sz w:val="21"/>
          <w:szCs w:val="21"/>
        </w:rPr>
        <w:t xml:space="preserve">Open een view (dubbelklik op een view in de Views-map, of maak een nieuwe: rechtermuisklik op Views → New → ArchiMate View). Sleep elementen op het canvas, selecteer het relatie-icoon in de palet (rechterkant), klik op het bronelement en dan op het doelelement. Archi toont automatisch alleen de relatietypen die tussen die twee elementtypen zijn toegestaan — een ingebouwde controle die precies de compositie/aggregatie- en influence/realization-valkuilen uit deel 8 en 13 helpt vermijden: als een relatie niet in de lijst verschijnt, is zij tussen die twee elementtypen niet toegestaan.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Views en viewpoints (deel 8, 14)</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nieuwe, gerichte view (bijvoorbeeld de FG-view uit deel 14): </w:t>
      </w:r>
      <w:r>
        <w:rPr>
          <w:rFonts w:ascii="Calibri" w:cs="Calibri" w:eastAsia="Calibri" w:hAnsi="Calibri"/>
          <w:b/>
          <w:bCs/>
          <w:i w:val="false"/>
          <w:iCs w:val="false"/>
          <w:color w:val="1A1A1A"/>
          <w:sz w:val="21"/>
          <w:szCs w:val="21"/>
        </w:rPr>
        <w:t xml:space="preserve">rechtermuisklik op Views → New → ArchiMate View</w:t>
      </w:r>
      <w:r>
        <w:rPr>
          <w:rFonts w:ascii="Calibri" w:cs="Calibri" w:eastAsia="Calibri" w:hAnsi="Calibri"/>
          <w:b w:val="false"/>
          <w:bCs w:val="false"/>
          <w:i w:val="false"/>
          <w:iCs w:val="false"/>
          <w:color w:val="1A1A1A"/>
          <w:sz w:val="21"/>
          <w:szCs w:val="21"/>
        </w:rPr>
        <w:t xml:space="preserve">, hernoem naar het doel van de view, en sleep alleen de relevante elementen erop.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Archi kent geen ingebouwde "formele viewpoint"-selector die de zeven ArchiMate-viewpoints uit deel 14 afdwingt; de discipline (welke elementtypen, welke laag, welk detailniveau) past u zelf toe door bewust te kiezen wat u op een view zet.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Voor een vereenvoudigde Introductory-view (deel 14, §2): gebruik het canvas zonder ArchiMate-iconen door in plaats van een ArchiMate View een gewone tekening te maken, of door in een ArchiMate View de elementen te groeperen met eenvoudige groepsvakken (Other-laag: Grouping-element) en labels zonder technische iconen zichtbaar te maken via View → Appearance-instellingen.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Modelbeheer en samenwerking (deel 14, §4)</w:t>
      </w:r>
    </w:p>
    <w:p>
      <w:pPr>
        <w:spacing w:after="160" w:line="300"/>
        <w:jc w:val="left"/>
      </w:pPr>
      <w:r>
        <w:rPr>
          <w:rFonts w:ascii="Calibri" w:cs="Calibri" w:eastAsia="Calibri" w:hAnsi="Calibri"/>
          <w:b w:val="false"/>
          <w:bCs w:val="false"/>
          <w:i w:val="false"/>
          <w:iCs w:val="false"/>
          <w:color w:val="1A1A1A"/>
          <w:sz w:val="21"/>
          <w:szCs w:val="21"/>
        </w:rPr>
        <w:t xml:space="preserve">Voor het delen van één model tussen meerdere architecten (zoals de vijf domeinarchitecten in niveau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coArchi</w:t>
      </w:r>
      <w:r>
        <w:rPr>
          <w:rFonts w:ascii="Calibri" w:cs="Calibri" w:eastAsia="Calibri" w:hAnsi="Calibri"/>
          <w:b w:val="false"/>
          <w:bCs w:val="false"/>
          <w:i w:val="false"/>
          <w:iCs w:val="false"/>
          <w:color w:val="1A1A1A"/>
          <w:sz w:val="21"/>
          <w:szCs w:val="21"/>
        </w:rPr>
        <w:t xml:space="preserve"> is de officiële Archi-plugin voor gedeeld modelbeheer via een Git-repository. Installeer via Help → Install New Software, of raadpleeg de Archi-documentatie voor de actuele installatie-URL.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coArchi geeft elke wijziging een commit-geschiedenis — de praktische invulling van het Governance Log (niveau 1, deel 2/9) op modelniveau, en van de "wie, wanneer, waarom"-eis uit deel 14, §4.2.</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Voor kleinere teams zonder Git-ervaring: een gedeelde netwerkschijf met een vaste "wie werkt wanneer aan welk deel"-afspraak werkt ook, maar mist de geautomatiseerde conflictdetectie van coArchi.</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7. Naamgevingsconventies (aansluitend op deel 5 en 14)</w:t>
      </w:r>
    </w:p>
    <w:p>
      <w:pPr>
        <w:spacing w:after="160" w:line="300"/>
        <w:jc w:val="left"/>
      </w:pPr>
      <w:r>
        <w:rPr>
          <w:rFonts w:ascii="Calibri" w:cs="Calibri" w:eastAsia="Calibri" w:hAnsi="Calibri"/>
          <w:b w:val="false"/>
          <w:bCs w:val="false"/>
          <w:i w:val="false"/>
          <w:iCs w:val="false"/>
          <w:color w:val="1A1A1A"/>
          <w:sz w:val="21"/>
          <w:szCs w:val="21"/>
        </w:rPr>
        <w:t xml:space="preserve">Voor een leesbaar, groeiend model: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Elementen: zelfstandig naamwoord, geen werkwoordsvorm voor capabilities (deel 4's tekenregel geldt ook in Archi).</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Views: `[Domein] - [Doel] - [Stakeholder]`, bijvoorbeeld "Mutatieplatform - Koppelvlakken - Integratiearchitect".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Folders: volg de generieke/specialisatie-structuur uit deel 11 — een submap per domein binnen elke laag, met een aparte "Generiek"-map voor de gedeelde kern.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8. Exporteren en documenteren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File → Export → Model Report</w:t>
      </w:r>
      <w:r>
        <w:rPr>
          <w:rFonts w:ascii="Calibri" w:cs="Calibri" w:eastAsia="Calibri" w:hAnsi="Calibri"/>
          <w:b w:val="false"/>
          <w:bCs w:val="false"/>
          <w:i w:val="false"/>
          <w:iCs w:val="false"/>
          <w:color w:val="1A1A1A"/>
          <w:sz w:val="21"/>
          <w:szCs w:val="21"/>
        </w:rPr>
        <w:t xml:space="preserve"> genereert een leesbaar HTML- of PDF-overzicht van het volledige model — bruikbaar als bijlage bij een architectuurdocument.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File → Export → JPEG/PNG/PDF (per view)</w:t>
      </w:r>
      <w:r>
        <w:rPr>
          <w:rFonts w:ascii="Calibri" w:cs="Calibri" w:eastAsia="Calibri" w:hAnsi="Calibri"/>
          <w:b w:val="false"/>
          <w:bCs w:val="false"/>
          <w:i w:val="false"/>
          <w:iCs w:val="false"/>
          <w:color w:val="1A1A1A"/>
          <w:sz w:val="21"/>
          <w:szCs w:val="21"/>
        </w:rPr>
        <w:t xml:space="preserve"> exporteert losse views voor gebruik in een reader, werkboek of presentatie — de manier waarop de [FIGUUR x-y]-placeholders in deze cursus uiteindelijk worden ingevuld.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9. Wat Archi niet doet</w:t>
      </w:r>
    </w:p>
    <w:p>
      <w:pPr>
        <w:spacing w:after="160" w:line="300"/>
        <w:jc w:val="left"/>
      </w:pPr>
      <w:r>
        <w:rPr>
          <w:rFonts w:ascii="Calibri" w:cs="Calibri" w:eastAsia="Calibri" w:hAnsi="Calibri"/>
          <w:b w:val="false"/>
          <w:bCs w:val="false"/>
          <w:i w:val="false"/>
          <w:iCs w:val="false"/>
          <w:color w:val="1A1A1A"/>
          <w:sz w:val="21"/>
          <w:szCs w:val="21"/>
        </w:rPr>
        <w:t xml:space="preserve">Archi is een modelleertool, geen procesengine, geen BPMN-tool en geen ADM-workflowtool. Voor procesmodellering (BPMN) verwijst deze cursusfamilie naar de aparte BPMN/CMMN/DMN-cursus; voor API-ontsluiting naar de API-cursus. Archi ondersteunt het tékenen van de architectuur die deze cursus leert ontwerpen — de methode (TOGAF/ADM) en het denkwerk blijven toolonafhankelijk.</w:t>
      </w:r>
    </w:p>
    <w:p>
      <w:pPr>
        <w:spacing w:before="300"/>
      </w:pPr>
      <w:r>
        <w:rPr>
          <w:rFonts w:ascii="Calibri" w:cs="Calibri" w:eastAsia="Calibri" w:hAnsi="Calibri"/>
          <w:i/>
          <w:iCs/>
          <w:color w:val="6B7280"/>
          <w:sz w:val="20"/>
          <w:szCs w:val="20"/>
        </w:rPr>
        <w:t xml:space="preserve">Deze bijlage staat buiten de nummering van de dertig delen en wordt bijgewerkt naar de laatste stabiele Archi-versie op het moment van cursusonderhoud.</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Toolbijlage · Archi-referentiemateriaal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2026-08-17T14:05:42.930Z</dcterms:created>
  <dcterms:modified xsi:type="dcterms:W3CDTF">2026-08-17T14:05:42.932Z</dcterms:modified>
</cp:coreProperties>
</file>

<file path=docProps/custom.xml><?xml version="1.0" encoding="utf-8"?>
<Properties xmlns="http://schemas.openxmlformats.org/officeDocument/2006/custom-properties" xmlns:vt="http://schemas.openxmlformats.org/officeDocument/2006/docPropsVTypes"/>
</file>