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3 — Business Technology Strategy II: waarde</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color w:val="14213D"/>
          <w:sz w:val="22"/>
          <w:szCs w:val="22"/>
        </w:rPr>
        <w:t xml:space="preserve">Deel 2 gaf de eenheid van waarde. Dit deel geeft het lastigste stuk gereedschap van het hele niveau: hoe je die eenheid gebruikt zonder complete cijfers, zonder te verzinnen en zonder te verlammen.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het waarderingsblad kunnen toepassen op een eigen, echt en onvolledig voorbeeld — niet op een schoolvoorbeeld met nette getallen.</w:t>
      </w:r>
    </w:p>
    <w:p>
      <w:pPr>
        <w:spacing w:after="160"/>
      </w:pPr>
      <w:r>
        <w:rPr>
          <w:rFonts w:ascii="DM Sans" w:cs="DM Sans" w:eastAsia="DM Sans" w:hAnsi="DM Sans"/>
          <w:b/>
          <w:bCs/>
          <w:color w:val="14213D"/>
          <w:sz w:val="22"/>
          <w:szCs w:val="22"/>
        </w:rPr>
        <w:t xml:space="preserve">Het echte risico van dit deel:</w:t>
      </w:r>
      <w:r>
        <w:rPr>
          <w:rFonts w:ascii="DM Sans" w:cs="DM Sans" w:eastAsia="DM Sans" w:hAnsi="DM Sans"/>
          <w:color w:val="14213D"/>
          <w:sz w:val="22"/>
          <w:szCs w:val="22"/>
        </w:rPr>
        <w:t xml:space="preserve"> het wordt al snel een rekenles. Zodra de zaal met calculators (of spreadsheets) getallen gaat optellen, ben je het inhoudelijke punt kwijt. Het punt is niet rekenen. Het punt is eerlijk zijn over wat je niet weet, op een manier die toch tot een besluit leidt.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0</w:t>
            </w:r>
            <w:r>
              <w:rPr>
                <w:rFonts w:ascii="DM Sans" w:cs="DM Sans" w:eastAsia="DM Sans" w:hAnsi="DM Sans"/>
                <w:color w:val="14213D"/>
                <w:sz w:val="22"/>
                <w:szCs w:val="22"/>
              </w:rPr>
              <w:t xml:space="preserve"> — terugkoppeling deel 2, huiswerk opdracht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Claudette's logboek; de vraag die bleef hangen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 – 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Waarderen is geen rekenen — drie regels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 – 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waarderingsblad, vijf stappen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 – 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basislijn en bandbreedte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Vier soorten investeringen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 – 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acht voorstellen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 – 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Eis, wens, beperking — de schaptoets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eis, wens of beperking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 – 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compliance vooraf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 – 3:45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 kans en impact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3:45 – 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 — zes situaties in de matrix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4:00 – 4:20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het MT; O3 sluiten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4:20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deel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color w:val="14213D"/>
          <w:sz w:val="22"/>
          <w:szCs w:val="22"/>
        </w:rPr>
        <w:t xml:space="preserve">Opdracht 6 (Claudette's presentatie zelf schrijven) is huiswerk, terug te koppelen aan het begin van deel 4 — net als opdracht 0 vandaag.</w:t>
      </w:r>
    </w:p>
    <w:p>
      <w:pPr>
        <w:spacing w:after="160"/>
      </w:pPr>
      <w:r>
        <w:rPr>
          <w:rFonts w:ascii="DM Sans" w:cs="DM Sans" w:eastAsia="DM Sans" w:hAnsi="DM Sans"/>
          <w:color w:val="14213D"/>
          <w:sz w:val="22"/>
          <w:szCs w:val="22"/>
        </w:rPr>
        <w:t xml:space="preserve">Bij drie uur: laat opdracht 4 vervallen en behandel de drie compliance-vragen plenair aan de hand van één gedeeld voorbeeld (de stelselwet is een goede kandidaat, herkenbaar voor iedereen in de casus).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Opdracht 0 (0:00 – 0:15)</w:t>
      </w:r>
    </w:p>
    <w:p>
      <w:pPr>
        <w:spacing w:after="160"/>
      </w:pPr>
      <w:r>
        <w:rPr>
          <w:rFonts w:ascii="DM Sans" w:cs="DM Sans" w:eastAsia="DM Sans" w:hAnsi="DM Sans"/>
          <w:color w:val="14213D"/>
          <w:sz w:val="22"/>
          <w:szCs w:val="22"/>
        </w:rPr>
        <w:t xml:space="preserve">Vraag drie deelnemers om kort te delen in welke categorie hun voorstel uit deel 2 viel (sterker / een gat / terecht zwak). De categorie "terecht zwak" is de waardevolste om plenair te horen — normaliseer dat het geen falen is om tot die conclusie te komen. Zie U6 in het werkboek van deel 2 voor de achtergrond als je dit voor het eerst begeleidt.</w:t>
      </w:r>
    </w:p>
    <w:p>
      <w:pPr>
        <w:pStyle w:val="Heading3"/>
      </w:pPr>
      <w:r>
        <w:rPr>
          <w:rFonts w:ascii="DM Sans" w:cs="DM Sans" w:eastAsia="DM Sans" w:hAnsi="DM Sans"/>
          <w:color w:val="14213D"/>
          <w:sz w:val="22"/>
          <w:szCs w:val="22"/>
        </w:rPr>
        <w:t xml:space="preserve">3.2 Waarderen is geen rekenen (0:30 – 0:45)</w:t>
      </w:r>
    </w:p>
    <w:p>
      <w:pPr>
        <w:spacing w:after="160"/>
      </w:pPr>
      <w:r>
        <w:rPr>
          <w:rFonts w:ascii="DM Sans" w:cs="DM Sans" w:eastAsia="DM Sans" w:hAnsi="DM Sans"/>
          <w:b/>
          <w:bCs/>
          <w:color w:val="14213D"/>
          <w:sz w:val="22"/>
          <w:szCs w:val="22"/>
        </w:rPr>
        <w:t xml:space="preserve">De valkuil waar je zelf in moet oppassen:</w:t>
      </w:r>
      <w:r>
        <w:rPr>
          <w:rFonts w:ascii="DM Sans" w:cs="DM Sans" w:eastAsia="DM Sans" w:hAnsi="DM Sans"/>
          <w:color w:val="14213D"/>
          <w:sz w:val="22"/>
          <w:szCs w:val="22"/>
        </w:rPr>
        <w:t xml:space="preserve"> dit als een cijfermatige oefening presenteren in plaats van als een houdingskwestie. Zeg het hardop: dit gaat niet over rekenen, dit gaat over eerlijk zijn tegenover jezelf en je publiek over wat je niet weet, zonder daardoor stil te vallen.</w:t>
      </w:r>
    </w:p>
    <w:p>
      <w:pPr>
        <w:spacing w:after="160"/>
      </w:pPr>
      <w:r>
        <w:rPr>
          <w:rFonts w:ascii="DM Sans" w:cs="DM Sans" w:eastAsia="DM Sans" w:hAnsi="DM Sans"/>
          <w:b/>
          <w:bCs/>
          <w:color w:val="14213D"/>
          <w:sz w:val="22"/>
          <w:szCs w:val="22"/>
        </w:rPr>
        <w:t xml:space="preserve">Verwacht bezwaar:</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"Als ik een bandbreedte geef, lijkt het alsof ik het niet weet, en dan word ik niet serieus genomen."</w:t>
      </w:r>
    </w:p>
    <w:p>
      <w:pPr>
        <w:spacing w:after="160"/>
      </w:pPr>
      <w:r>
        <w:rPr>
          <w:rFonts w:ascii="DM Sans" w:cs="DM Sans" w:eastAsia="DM Sans" w:hAnsi="DM Sans"/>
          <w:b/>
          <w:bCs/>
          <w:color w:val="14213D"/>
          <w:sz w:val="22"/>
          <w:szCs w:val="22"/>
        </w:rPr>
        <w:t xml:space="preserve">Antwoord dat werkt:</w:t>
      </w:r>
      <w:r>
        <w:rPr>
          <w:rFonts w:ascii="DM Sans" w:cs="DM Sans" w:eastAsia="DM Sans" w:hAnsi="DM Sans"/>
          <w:color w:val="14213D"/>
          <w:sz w:val="22"/>
          <w:szCs w:val="22"/>
        </w:rPr>
        <w:t xml:space="preserve"> het omgekeerde is waar, en dat is aantoonbaar met de eigen ervaring van de zaal. Vraag: "Wie heeft ooit een collega een hard getal horen noemen dat achteraf verzonnen bleek?" Vrijwel iedereen heeft dat meegemaakt, en het kost geloofwaardigheid voor de rest van het traject. Een eerlijke bandbreedte met een concreet plan om hem te versmallen wint op de langere termijn.</w:t>
      </w:r>
    </w:p>
    <w:p>
      <w:pPr>
        <w:pStyle w:val="Heading3"/>
      </w:pPr>
      <w:r>
        <w:rPr>
          <w:rFonts w:ascii="DM Sans" w:cs="DM Sans" w:eastAsia="DM Sans" w:hAnsi="DM Sans"/>
          <w:color w:val="14213D"/>
          <w:sz w:val="22"/>
          <w:szCs w:val="22"/>
        </w:rPr>
        <w:t xml:space="preserve">3.3 Opdracht 2 en de nabespreking (1:55 – 2:30) — het scharnier van de dag</w:t>
      </w:r>
    </w:p>
    <w:p>
      <w:pPr>
        <w:spacing w:after="160"/>
      </w:pPr>
      <w:r>
        <w:rPr>
          <w:rFonts w:ascii="DM Sans" w:cs="DM Sans" w:eastAsia="DM Sans" w:hAnsi="DM Sans"/>
          <w:color w:val="14213D"/>
          <w:sz w:val="22"/>
          <w:szCs w:val="22"/>
        </w:rPr>
        <w:t xml:space="preserve">Laat de tweetallen hun indeling op een gedeeld vel of digitaal bord zetten. Tel klassikaal: bij welke voorstellen kwam de groep tot dezelfde vraag ("wat is de terugverdientijd?") ongeacht het type?</w:t>
      </w:r>
    </w:p>
    <w:p>
      <w:pPr>
        <w:spacing w:after="160"/>
      </w:pPr>
      <w:r>
        <w:rPr>
          <w:rFonts w:ascii="DM Sans" w:cs="DM Sans" w:eastAsia="DM Sans" w:hAnsi="DM Sans"/>
          <w:b/>
          <w:bCs/>
          <w:color w:val="14213D"/>
          <w:sz w:val="22"/>
          <w:szCs w:val="22"/>
        </w:rPr>
        <w:t xml:space="preserve">Verwachte uitkomst:</w:t>
      </w:r>
      <w:r>
        <w:rPr>
          <w:rFonts w:ascii="DM Sans" w:cs="DM Sans" w:eastAsia="DM Sans" w:hAnsi="DM Sans"/>
          <w:color w:val="14213D"/>
          <w:sz w:val="22"/>
          <w:szCs w:val="22"/>
        </w:rPr>
        <w:t xml:space="preserve"> voorstel 3 (tweede rekencentrum) en voorstel 8 (noodvoorziening leverancier) worden in een aanzienlijk deel van de groepen alsnog op terugverdientijd beoordeeld, ook nadat ze correct als "beschermend" zijn gelabeld. Dat is precies het punt. Het label kennen is niet hetzelfde als de bijbehorende vraag ook echt stellen.</w:t>
      </w:r>
    </w:p>
    <w:p>
      <w:pPr>
        <w:spacing w:after="160"/>
      </w:pPr>
      <w:r>
        <w:rPr>
          <w:rFonts w:ascii="DM Sans" w:cs="DM Sans" w:eastAsia="DM Sans" w:hAnsi="DM Sans"/>
          <w:b/>
          <w:bCs/>
          <w:color w:val="14213D"/>
          <w:sz w:val="22"/>
          <w:szCs w:val="22"/>
        </w:rPr>
        <w:t xml:space="preserve">De vraag die je hier stelt en laat hangen:</w:t>
      </w:r>
      <w:r>
        <w:rPr>
          <w:rFonts w:ascii="DM Sans" w:cs="DM Sans" w:eastAsia="DM Sans" w:hAnsi="DM Sans"/>
          <w:color w:val="14213D"/>
          <w:sz w:val="22"/>
          <w:szCs w:val="22"/>
        </w:rPr>
        <w:t xml:space="preserve"> "Hoeveel beschermende investeringen zijn er in jullie organisatie ooit afgewezen omdat ze 'zichzelf niet terugverdienden'?" Dit raakt vrijwel altijd een zenuw — beveiligingsbudgetten en uitwijkvoorzieningen zijn de klassieke slachtoffers van deze denkfout.</w:t>
      </w:r>
    </w:p>
    <w:p>
      <w:pPr>
        <w:pStyle w:val="Heading3"/>
      </w:pPr>
      <w:r>
        <w:rPr>
          <w:rFonts w:ascii="DM Sans" w:cs="DM Sans" w:eastAsia="DM Sans" w:hAnsi="DM Sans"/>
          <w:color w:val="14213D"/>
          <w:sz w:val="22"/>
          <w:szCs w:val="22"/>
        </w:rPr>
        <w:t xml:space="preserve">3.4 Eis, wens, beperking (2:30 – 2:45) en opdracht 3</w:t>
      </w:r>
    </w:p>
    <w:p>
      <w:pPr>
        <w:spacing w:after="160"/>
      </w:pPr>
      <w:r>
        <w:rPr>
          <w:rFonts w:ascii="DM Sans" w:cs="DM Sans" w:eastAsia="DM Sans" w:hAnsi="DM Sans"/>
          <w:color w:val="14213D"/>
          <w:sz w:val="22"/>
          <w:szCs w:val="22"/>
        </w:rPr>
        <w:t xml:space="preserve">Werk het voorbeeld "moderne, prettige gebruikerservaring" tegenover "uitkering op tijd" eerst gezamenlijk uit vóór je de zaal aan opdracht 3 zet — dat contrast moet zitten voordat ze zelfstandig gaan categoriseren.</w:t>
      </w:r>
    </w:p>
    <w:p>
      <w:pPr>
        <w:spacing w:after="160"/>
      </w:pPr>
      <w:r>
        <w:rPr>
          <w:rFonts w:ascii="DM Sans" w:cs="DM Sans" w:eastAsia="DM Sans" w:hAnsi="DM Sans"/>
          <w:b/>
          <w:bCs/>
          <w:color w:val="14213D"/>
          <w:sz w:val="22"/>
          <w:szCs w:val="22"/>
        </w:rPr>
        <w:t xml:space="preserve">Valkuil bij nabespreking van opdracht 3:</w:t>
      </w:r>
      <w:r>
        <w:rPr>
          <w:rFonts w:ascii="DM Sans" w:cs="DM Sans" w:eastAsia="DM Sans" w:hAnsi="DM Sans"/>
          <w:color w:val="14213D"/>
          <w:sz w:val="22"/>
          <w:szCs w:val="22"/>
        </w:rPr>
        <w:t xml:space="preserve"> zin 7 (ArchiMate-viewpoints) levert discussie op, en dat is precies de bedoeling — laat die discussie lopen in plaats van hem snel te sluiten. Het leerpunt is dat de categorisering soms een feit vereist dat niet in de zin zelf staat (is er een vastgestelde afspraak, of niet). Dat inzicht is net zo waardevol als de correcte labels.</w:t>
      </w:r>
    </w:p>
    <w:p>
      <w:pPr>
        <w:pStyle w:val="Heading3"/>
      </w:pPr>
      <w:r>
        <w:rPr>
          <w:rFonts w:ascii="DM Sans" w:cs="DM Sans" w:eastAsia="DM Sans" w:hAnsi="DM Sans"/>
          <w:color w:val="14213D"/>
          <w:sz w:val="22"/>
          <w:szCs w:val="22"/>
        </w:rPr>
        <w:t xml:space="preserve">3.5 Compliance vooraf (3:10 – 3:30)</w:t>
      </w:r>
    </w:p>
    <w:p>
      <w:pPr>
        <w:spacing w:after="160"/>
      </w:pPr>
      <w:r>
        <w:rPr>
          <w:rFonts w:ascii="DM Sans" w:cs="DM Sans" w:eastAsia="DM Sans" w:hAnsi="DM Sans"/>
          <w:color w:val="14213D"/>
          <w:sz w:val="22"/>
          <w:szCs w:val="22"/>
        </w:rPr>
        <w:t xml:space="preserve">Duw bij vraag c (de ondergrens onder tijdsdruk) altijd door naar een concreet antwoord. "We zouden nooit concessies doen aan compliance" is in vrijwel elke organisatie feitelijk onjuist, en de groepen weten dat. Vraag letterlijk: "Wat is het eerste dat jullie projectmanager zou schrappen bij tijdsdruk?" Bij navraag blijkt dat vaak precies het onderdeel te zijn dat de eis draagt — logging, uitzonderingsafhandeling, documentatie. Dat is de bevinding die het onderdeel moet opleveren, en die kun je niet forceren door zelf het antwoord te geven.</w:t>
      </w:r>
    </w:p>
    <w:p>
      <w:pPr>
        <w:pStyle w:val="Heading3"/>
      </w:pPr>
      <w:r>
        <w:rPr>
          <w:rFonts w:ascii="DM Sans" w:cs="DM Sans" w:eastAsia="DM Sans" w:hAnsi="DM Sans"/>
          <w:color w:val="14213D"/>
          <w:sz w:val="22"/>
          <w:szCs w:val="22"/>
        </w:rPr>
        <w:t xml:space="preserve">3.6 Risico: kans en impact (3:30 – 4:00)</w:t>
      </w:r>
    </w:p>
    <w:p>
      <w:pPr>
        <w:spacing w:after="160"/>
      </w:pPr>
      <w:r>
        <w:rPr>
          <w:rFonts w:ascii="DM Sans" w:cs="DM Sans" w:eastAsia="DM Sans" w:hAnsi="DM Sans"/>
          <w:b/>
          <w:bCs/>
          <w:color w:val="14213D"/>
          <w:sz w:val="22"/>
          <w:szCs w:val="22"/>
        </w:rPr>
        <w:t xml:space="preserve">De valkuil, en die zit diep:</w:t>
      </w:r>
      <w:r>
        <w:rPr>
          <w:rFonts w:ascii="DM Sans" w:cs="DM Sans" w:eastAsia="DM Sans" w:hAnsi="DM Sans"/>
          <w:color w:val="14213D"/>
          <w:sz w:val="22"/>
          <w:szCs w:val="22"/>
        </w:rPr>
        <w:t xml:space="preserve"> mensen laten kans en impact in hun hoofd samensmelten tot één gevoel. Bij opdracht 5, situatie 3 en 4 (lage kans, hoge impact) zie je dat het duidelijkst — groepen willen deze structureel lager plaatsen dan de matrix rechtvaardigt, omdat "er nog nooit iets is gebeurd" geruststellend voelt.</w:t>
      </w:r>
    </w:p>
    <w:p>
      <w:pPr>
        <w:spacing w:after="160"/>
      </w:pPr>
      <w:r>
        <w:rPr>
          <w:rFonts w:ascii="DM Sans" w:cs="DM Sans" w:eastAsia="DM Sans" w:hAnsi="DM Sans"/>
          <w:b/>
          <w:bCs/>
          <w:color w:val="14213D"/>
          <w:sz w:val="22"/>
          <w:szCs w:val="22"/>
        </w:rPr>
        <w:t xml:space="preserve">Sta hier expliciet bij stil:</w:t>
      </w:r>
      <w:r>
        <w:rPr>
          <w:rFonts w:ascii="DM Sans" w:cs="DM Sans" w:eastAsia="DM Sans" w:hAnsi="DM Sans"/>
          <w:color w:val="14213D"/>
          <w:sz w:val="22"/>
          <w:szCs w:val="22"/>
        </w:rPr>
        <w:t xml:space="preserve"> vraag de zaal een voorbeeld uit hun eigen organisatie van een risico met lage kans en hoge impact dat lang is genegeerd. Vrijwel elke groep heeft er een — een enkelvoudig kritiek systeem, een niet-geteste noodprocedure, een specifieke medewerker met unieke kennis.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Waarderingsblad-oefening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in deel 15 (value model, niveau 2) opnieuw gebruikt en uitgebreid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Investeringstypering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terugkerend in deel 16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(huiswerk opdracht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inleveren vóór deel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niet plenair besproken in deel 4 — dat dagdeel gaat over Human Dynamics; wel meegewogen in de capstone van deel 10</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Whiteboard of digitaal bord voor de gezamenlijke telling bij opdracht 2</w:t>
      </w:r>
    </w:p>
    <w:p>
      <w:pPr>
        <w:pStyle w:val="ListParagraph"/>
        <w:numPr>
          <w:ilvl w:val="0"/>
          <w:numId w:val="2"/>
        </w:numPr>
      </w:pPr>
      <w:r>
        <w:rPr>
          <w:rFonts w:ascii="DM Sans" w:cs="DM Sans" w:eastAsia="DM Sans" w:hAnsi="DM Sans"/>
          <w:color w:val="14213D"/>
          <w:sz w:val="22"/>
          <w:szCs w:val="22"/>
        </w:rPr>
        <w:t xml:space="preserve">Uitgeprinte risicomatrix (leeg) voor opdracht 5, of laat deelnemers hem zelf tekenen — dat laatste werkt vaak beter, het dwingt tot nadenken over de assen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4 verlaat de pijler Business Technology Strategy volledig en opent Human Dynamics. De casus draait om hetzelfde koppelvlak-voorstel dat in dit deel is goedgekeurd voor analyse — maar dan door de andere kant van dezelfde vergadering bekeken: waarom Claudette's oorspronkelijke bezwaar niet in de notulen belandde, ondanks dat ze inhoudelijk gelijk had. Bereid je voor door de reader van deel 4 door te nemen; de toon verschuift merkbaar van analytisch naar interpersoonlijk, en dat verdient een korte, expliciete aankondiging aan het begin van het dagdeel zodat de zaal de overgang niet als koerswijziging maar als volgende stap ervaart.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2026-08-17T11:48:17.782Z</dcterms:created>
  <dcterms:modified xsi:type="dcterms:W3CDTF">2026-08-17T11:48:17.783Z</dcterms:modified>
</cp:coreProperties>
</file>

<file path=docProps/custom.xml><?xml version="1.0" encoding="utf-8"?>
<Properties xmlns="http://schemas.openxmlformats.org/officeDocument/2006/custom-properties" xmlns:vt="http://schemas.openxmlformats.org/officeDocument/2006/docPropsVTypes"/>
</file>