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17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17 — Operating model I</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inzien dat instrumenten die voor één persoon werken (het besluitenlogboek uit deel 7, de stakeholderkaart uit deel 4) een organisatorische aanpassing nodig hebben zodra meerdere mensen ze tegelijk gebruiken — en dat dit geen falen van het instrument is.</w:t>
      </w:r>
    </w:p>
    <w:p>
      <w:pPr>
        <w:spacing w:after="160"/>
      </w:pPr>
      <w:r>
        <w:rPr>
          <w:rFonts w:ascii="DM Sans" w:cs="DM Sans" w:eastAsia="DM Sans" w:hAnsi="DM Sans"/>
          <w:b/>
          <w:bCs/>
          <w:color w:val="14213D"/>
          <w:sz w:val="22"/>
          <w:szCs w:val="22"/>
        </w:rPr>
        <w:t xml:space="preserve">Kader voor de hele sessie:</w:t>
      </w:r>
      <w:r>
        <w:rPr>
          <w:rFonts w:ascii="DM Sans" w:cs="DM Sans" w:eastAsia="DM Sans" w:hAnsi="DM Sans"/>
          <w:color w:val="14213D"/>
          <w:sz w:val="22"/>
          <w:szCs w:val="22"/>
        </w:rPr>
        <w:t xml:space="preserve"> dit deel voegt geen nieuwe instrumenten toe maar een nieuwe laag: hoe bestaande instrumenten blijven werken op schaal en over tijd. Herhaal dat expliciet.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architecten, drie logboeken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Besluiten: één gedeeld logboek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Patronen en de patroonkaart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een patroonkaart 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 – 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zoek eerst, beslis dan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Requirements in uitvoering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wijziging of nieuwe requirement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 – 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3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Stakeholders in uitvoering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de stakeholderkaart hercontroleren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het dubbele patroon; wat dit deel opleverde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1 — de patroonkaart (0:50 – 1:10)</w:t>
      </w:r>
    </w:p>
    <w:p>
      <w:pPr>
        <w:spacing w:after="160"/>
      </w:pPr>
      <w:r>
        <w:rPr>
          <w:rFonts w:ascii="DM Sans" w:cs="DM Sans" w:eastAsia="DM Sans" w:hAnsi="DM Sans"/>
          <w:b/>
          <w:bCs/>
          <w:color w:val="14213D"/>
          <w:sz w:val="22"/>
          <w:szCs w:val="22"/>
        </w:rPr>
        <w:t xml:space="preserve">Verwacht dat het vierde veld ("wanneer het niet past") het lastigste is om in te vullen</w:t>
      </w:r>
      <w:r>
        <w:rPr>
          <w:rFonts w:ascii="DM Sans" w:cs="DM Sans" w:eastAsia="DM Sans" w:hAnsi="DM Sans"/>
          <w:color w:val="14213D"/>
          <w:sz w:val="22"/>
          <w:szCs w:val="22"/>
        </w:rPr>
        <w:t xml:space="preserve">, net als bij eerdere vierde/vijfde velden in deze cursus (het besluitenlogboek, het opdrachtblad). Duw actief door — een patroonkaart zonder uitzondering is onvolledig.</w:t>
      </w:r>
    </w:p>
    <w:p>
      <w:pPr>
        <w:pStyle w:val="Heading3"/>
      </w:pPr>
      <w:r>
        <w:rPr>
          <w:rFonts w:ascii="DM Sans" w:cs="DM Sans" w:eastAsia="DM Sans" w:hAnsi="DM Sans"/>
          <w:color w:val="14213D"/>
          <w:sz w:val="22"/>
          <w:szCs w:val="22"/>
        </w:rPr>
        <w:t xml:space="preserve">3.2 Opdracht 3 en de nabespreking (2:00 – 2:30) — het scharnier</w:t>
      </w:r>
    </w:p>
    <w:p>
      <w:pPr>
        <w:spacing w:after="160"/>
      </w:pPr>
      <w:r>
        <w:rPr>
          <w:rFonts w:ascii="DM Sans" w:cs="DM Sans" w:eastAsia="DM Sans" w:hAnsi="DM Sans"/>
          <w:b/>
          <w:bCs/>
          <w:color w:val="14213D"/>
          <w:sz w:val="22"/>
          <w:szCs w:val="22"/>
        </w:rPr>
        <w:t xml:space="preserve">Situatie 4 (nieuwe doelgroep voor bestaande functie) levert de meeste discussie op.</w:t>
      </w:r>
      <w:r>
        <w:rPr>
          <w:rFonts w:ascii="DM Sans" w:cs="DM Sans" w:eastAsia="DM Sans" w:hAnsi="DM Sans"/>
          <w:color w:val="14213D"/>
          <w:sz w:val="22"/>
          <w:szCs w:val="22"/>
        </w:rPr>
        <w:t xml:space="preserve"> Laat die discussie lopen — het leerpunt is niet het "juiste" antwoord maar het besef dat de indeling soms navraag vergt in plaats van een directe classificatie.</w:t>
      </w:r>
    </w:p>
    <w:p>
      <w:pPr>
        <w:pStyle w:val="Heading3"/>
      </w:pPr>
      <w:r>
        <w:rPr>
          <w:rFonts w:ascii="DM Sans" w:cs="DM Sans" w:eastAsia="DM Sans" w:hAnsi="DM Sans"/>
          <w:color w:val="14213D"/>
          <w:sz w:val="22"/>
          <w:szCs w:val="22"/>
        </w:rPr>
        <w:t xml:space="preserve">3.3 Stakeholders in uitvoering (2:45 – 3:15)</w:t>
      </w:r>
    </w:p>
    <w:p>
      <w:pPr>
        <w:spacing w:after="160"/>
      </w:pPr>
      <w:r>
        <w:rPr>
          <w:rFonts w:ascii="DM Sans" w:cs="DM Sans" w:eastAsia="DM Sans" w:hAnsi="DM Sans"/>
          <w:b/>
          <w:bCs/>
          <w:color w:val="14213D"/>
          <w:sz w:val="22"/>
          <w:szCs w:val="22"/>
        </w:rPr>
        <w:t xml:space="preserve">Als deelnemers hun kaart uit deel 4 (niveau 1) niet meer bij de hand hebben</w:t>
      </w:r>
      <w:r>
        <w:rPr>
          <w:rFonts w:ascii="DM Sans" w:cs="DM Sans" w:eastAsia="DM Sans" w:hAnsi="DM Sans"/>
          <w:color w:val="14213D"/>
          <w:sz w:val="22"/>
          <w:szCs w:val="22"/>
        </w:rPr>
        <w:t xml:space="preserve">, laat ze dan uit het geheugen reconstrueren wie erop stond — dat is zelf ook informatief: wat ze zich nog herinneren zonder het document, zegt iets over wie er echt is blijven hangen als belangrijk.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Patroonkaart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21 (specialisatiekeuze)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Herziene stakeholderkaart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bij te houden document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 deelnemers vragen hun stakeholderkaart uit eerdere delen mee te nemen indien beschikbaar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18 sluit het operating model af met views, kwaliteitsborging, deliverables, repository en tooling — hoe het geheel van instrumenten dat inmiddels is opgebouwd, toegankelijk en betrouwbaar blijft. Bereid je voor door de reader van deel 18 door te nemen; het bouwt voort op de views uit deel 7 en reflecteert op de vorm van deze cursus zelf (reader/werkboek/slidedeck/docentenhandleiding als eigen soort deliverable-standaard).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2026-08-17T11:48:23.757Z</dcterms:created>
  <dcterms:modified xsi:type="dcterms:W3CDTF">2026-08-17T11:48:23.757Z</dcterms:modified>
</cp:coreProperties>
</file>

<file path=docProps/custom.xml><?xml version="1.0" encoding="utf-8"?>
<Properties xmlns="http://schemas.openxmlformats.org/officeDocument/2006/custom-properties" xmlns:vt="http://schemas.openxmlformats.org/officeDocument/2006/docPropsVTypes"/>
</file>