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Van opdrachtblad naar praktijkcharter</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naar het voorbeeld van 23.3, een praktijkcharter in voor een architectuur- of vergelijkbare praktijk in je eigen organisatie (bestaand of denkbeeldig).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 (indien van toepassing)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Project- of productpraktijk</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de praktijk uit opdracht 1 opgezet voor één project, of bedoeld om blijvend te bestaan? Zijn het charter en het mandaat daarop afgestemd, of ontbreekt die afstemming (net als bij Claudette in 23.2)?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praktijkladder</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Ontwerp een praktijkladder van drie tot vier rollen voor je eigen vakgebied (hoeft geen architectuur te zijn). Voor elke overgang tussen rollen: welk concreet, toetsbaar criterium zou iemand moeten aantonen?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praktijkomvang</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zoals Claudette, een praktijk moeten voorstellen voor een grote verandering in je eigen organisatie. Presenteer twee opties (klein/goedkoop met hoger risico, groter/duurder met lager risico) als keuzemenu voor een opdrachtgever.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Van opdrachtblad naar praktijkcharter</w:t>
      </w:r>
    </w:p>
    <w:p>
      <w:pPr>
        <w:spacing w:after="160"/>
      </w:pPr>
      <w:r>
        <w:rPr>
          <w:rFonts w:ascii="DM Sans" w:cs="DM Sans" w:eastAsia="DM Sans" w:hAnsi="DM Sans"/>
          <w:color w:val="14213D"/>
          <w:sz w:val="22"/>
          <w:szCs w:val="22"/>
        </w:rPr>
        <w:t xml:space="preserve">Geen modelantwoord. Verwacht patroon, consistent met eerdere opdrachtblad-oefeningen (deel 11): "exitcriteria" is opnieuw het lastigste veld, nu met een extra laag complexiteit — bij een blijvende praktijk is er vaak geen exitcriterium, en het ontbreken daarvan moet expliciet worden benoemd in plaats van simpelweg leeg gelaten.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Project- of productpraktijk</w:t>
      </w:r>
    </w:p>
    <w:p>
      <w:pPr>
        <w:spacing w:after="160"/>
      </w:pPr>
      <w:r>
        <w:rPr>
          <w:rFonts w:ascii="DM Sans" w:cs="DM Sans" w:eastAsia="DM Sans" w:hAnsi="DM Sans"/>
          <w:color w:val="14213D"/>
          <w:sz w:val="22"/>
          <w:szCs w:val="22"/>
        </w:rPr>
        <w:t xml:space="preserve">Geen modelantwoord. Sterke antwoorden herkennen wanneer een praktijk feitelijk als project is opgezet (tijdelijk budget, geen ontwikkelpad) maar inmiddels een productfunctie is gaan vervullen (blijvend nodig) zonder dat het charter is meegegroeid — precies het patroon uit deel 19, nu op praktijkniveau.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praktijkladder</w:t>
      </w:r>
    </w:p>
    <w:p>
      <w:pPr>
        <w:spacing w:after="160"/>
      </w:pPr>
      <w:r>
        <w:rPr>
          <w:rFonts w:ascii="DM Sans" w:cs="DM Sans" w:eastAsia="DM Sans" w:hAnsi="DM Sans"/>
          <w:color w:val="14213D"/>
          <w:sz w:val="22"/>
          <w:szCs w:val="22"/>
        </w:rPr>
        <w:t xml:space="preserve">Geen modelantwoord. Beoordeel op: is het groeicriterium concreet en aantoonbaar (zoals in 23.4: "minstens één opdracht met een compleet batenrealisatieplan"), of vaag ("voldoende ervaring")? Een vaag criterium leidt tot willekeur bij promoties, exact het probleem dat de ladder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praktijkomvang</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opties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"goed" en "slecht", maar twee bruikbare schaalgroottes met elk hun prijs en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risico bij de kleinere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kan misgaan" maar een specifiek, herkenbaar risicotype (vergelijkbaar met de rekendatumfout uit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vooringenomen advies dat het besluit overneemt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groep presenteert de opties, de opdrachtgever kiest — dezelfde discipline als deel 2 en deel 8</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2026-08-17T11:48:25.206Z</dcterms:created>
  <dcterms:modified xsi:type="dcterms:W3CDTF">2026-08-17T11:48:25.206Z</dcterms:modified>
</cp:coreProperties>
</file>

<file path=docProps/custom.xml><?xml version="1.0" encoding="utf-8"?>
<Properties xmlns="http://schemas.openxmlformats.org/officeDocument/2006/custom-properties" xmlns:vt="http://schemas.openxmlformats.org/officeDocument/2006/docPropsVTypes"/>
</file>