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5 — Architectuurstijlen II</w:t>
      </w:r>
    </w:p>
    <w:p>
      <w:pPr>
        <w:spacing w:after="200"/>
      </w:pPr>
      <w:r>
        <w:rPr>
          <w:b/>
          <w:bCs/>
          <w:color w:val="4A6789"/>
          <w:sz w:val="26"/>
          <w:szCs w:val="26"/>
        </w:rPr>
        <w:t xml:space="preserve">Werkboek met opdrachten</w:t>
      </w:r>
    </w:p>
    <w:p>
      <w:pPr>
        <w:spacing w:after="400"/>
      </w:pPr>
      <w:r>
        <w:rPr>
          <w:color w:val="6B7280"/>
          <w:sz w:val="20"/>
          <w:szCs w:val="20"/>
        </w:rPr>
        <w:t xml:space="preserve">Cursus Softwarearchitectuur · Niveau 1 (CPSA-F) · Deel 5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K: architectuurschetsen Mutatie 1.0 — nu inclusief het deploybeeld (elf services, hun koppelvlakken en hun gegevensopslag)</w:t>
      </w:r>
    </w:p>
    <w:p>
      <w:pPr>
        <w:pStyle w:val="ListParagraph"/>
        <w:numPr>
          <w:ilvl w:val="0"/>
          <w:numId w:val="2"/>
        </w:numPr>
        <w:spacing w:after="100"/>
      </w:pPr>
      <w:r>
        <w:rPr>
          <w:color w:val="1F2937"/>
          <w:sz w:val="22"/>
          <w:szCs w:val="22"/>
        </w:rPr>
        <w:t xml:space="preserve">Bijlage M: uittreksel uit de storingsrapportage acceptatieomgeving — zes incidenten met hun doorlooptijd van melding tot oorzaakvaststelling</w:t>
      </w:r>
    </w:p>
    <w:p>
      <w:pPr>
        <w:pStyle w:val="ListParagraph"/>
        <w:numPr>
          <w:ilvl w:val="0"/>
          <w:numId w:val="2"/>
        </w:numPr>
        <w:spacing w:after="100"/>
      </w:pPr>
      <w:r>
        <w:rPr>
          <w:color w:val="1F2937"/>
          <w:sz w:val="22"/>
          <w:szCs w:val="22"/>
        </w:rPr>
        <w:t xml:space="preserve">Bijlage N: het sprintbord-fragment van sprint 4 (taak 118, “lokale cache voor performance”) met de bijbehorende chatberichten</w:t>
      </w:r>
    </w:p>
    <w:p>
      <w:pPr>
        <w:pStyle w:val="ListParagraph"/>
        <w:numPr>
          <w:ilvl w:val="0"/>
          <w:numId w:val="2"/>
        </w:numPr>
        <w:spacing w:after="100"/>
      </w:pPr>
      <w:r>
        <w:rPr>
          <w:color w:val="1F2937"/>
          <w:sz w:val="22"/>
          <w:szCs w:val="22"/>
        </w:rPr>
        <w:t xml:space="preserve">Uw hexagoon uit opdracht 4.3 en uw vier drijvers uit opdracht 2.7</w:t>
      </w:r>
    </w:p>
    <w:p>
      <w:pPr>
        <w:pStyle w:val="Heading1"/>
        <w:pBdr>
          <w:bottom w:val="single" w:color="E5E7EB" w:sz="6" w:space="6"/>
        </w:pBdr>
        <w:spacing w:after="180" w:before="380"/>
      </w:pPr>
      <w:r>
        <w:rPr>
          <w:b/>
          <w:bCs/>
          <w:color w:val="1F3A5F"/>
          <w:sz w:val="30"/>
          <w:szCs w:val="30"/>
        </w:rPr>
        <w:t xml:space="preserve">Opdracht 5.1 — Mutatie 1.0 in het kwadrant plaatsen (individueel, 15 minuten)</w:t>
      </w:r>
    </w:p>
    <w:p>
      <w:pPr>
        <w:spacing w:after="160" w:line="276"/>
      </w:pPr>
      <w:r>
        <w:rPr>
          <w:color w:val="1F2937"/>
          <w:sz w:val="22"/>
          <w:szCs w:val="22"/>
        </w:rPr>
        <w:t xml:space="preserve">Bijlage K bevat nu het deploybeeld van Mutatie 1.0: elf services, met hun koppelvlakken en gegevensopslag.</w:t>
      </w:r>
    </w:p>
    <w:p>
      <w:pPr>
        <w:pStyle w:val="ListParagraph"/>
        <w:numPr>
          <w:ilvl w:val="0"/>
          <w:numId w:val="3"/>
        </w:numPr>
        <w:spacing w:after="120"/>
      </w:pPr>
      <w:r>
        <w:rPr>
          <w:b/>
          <w:bCs/>
          <w:color w:val="1F2937"/>
          <w:sz w:val="22"/>
          <w:szCs w:val="22"/>
        </w:rPr>
        <w:t xml:space="preserve">a) </w:t>
      </w:r>
      <w:r>
        <w:rPr>
          <w:color w:val="1F2937"/>
          <w:sz w:val="22"/>
          <w:szCs w:val="22"/>
        </w:rPr>
        <w:t xml:space="preserve">Plaats Mutatie 1.0 in het kwadrant modulariteit × distributie. Onderbouw met minstens drie waarnemingen uit het deploybeeld.</w:t>
      </w:r>
    </w:p>
    <w:p>
      <w:pPr>
        <w:pStyle w:val="ListParagraph"/>
        <w:numPr>
          <w:ilvl w:val="0"/>
          <w:numId w:val="3"/>
        </w:numPr>
        <w:spacing w:after="120"/>
      </w:pPr>
      <w:r>
        <w:rPr>
          <w:b/>
          <w:bCs/>
          <w:color w:val="1F2937"/>
          <w:sz w:val="22"/>
          <w:szCs w:val="22"/>
        </w:rPr>
        <w:t xml:space="preserve">b) </w:t>
      </w:r>
      <w:r>
        <w:rPr>
          <w:color w:val="1F2937"/>
          <w:sz w:val="22"/>
          <w:szCs w:val="22"/>
        </w:rPr>
        <w:t xml:space="preserve">Zoek in het beeld naar bewijs voor slechte modularisering. Let specifiek op: gedeelde databases tussen services, services die elkaar synchroon aanroepen in een keten van drie of meer, en koppelvlakken die interne gegevensstructuren blootleggen.</w:t>
      </w:r>
    </w:p>
    <w:p>
      <w:pPr>
        <w:pStyle w:val="ListParagraph"/>
        <w:numPr>
          <w:ilvl w:val="0"/>
          <w:numId w:val="3"/>
        </w:numPr>
        <w:spacing w:after="120"/>
      </w:pPr>
      <w:r>
        <w:rPr>
          <w:b/>
          <w:bCs/>
          <w:color w:val="1F2937"/>
          <w:sz w:val="22"/>
          <w:szCs w:val="22"/>
        </w:rPr>
        <w:t xml:space="preserve">c) </w:t>
      </w:r>
      <w:r>
        <w:rPr>
          <w:color w:val="1F2937"/>
          <w:sz w:val="22"/>
          <w:szCs w:val="22"/>
        </w:rPr>
        <w:t xml:space="preserve">Stel: het programma had dezelfde interne indeling gehouden maar alles in één uitrolbare eenheid gezet. Welke van de zeven bevindingen (B1–B7) zouden dan lichter zijn geweest, en welke niet?</w:t>
      </w:r>
    </w:p>
    <w:p>
      <w:pPr>
        <w:spacing w:after="160" w:line="276"/>
      </w:pPr>
      <w:r>
        <w:rPr>
          <w:color w:val="1F2937"/>
          <w:sz w:val="22"/>
          <w:szCs w:val="22"/>
        </w:rPr>
        <w:t xml:space="preserve">Onderdeel c) is de kern. Het antwoord laat zien welk deel van de schade uit distributie kwam en welk deel uit iets anders.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5.1</w:t>
            </w:r>
          </w:p>
          <w:p>
            <w:pPr>
              <w:spacing w:after="80"/>
            </w:pPr>
          </w:p>
          <w:p>
            <w:pPr>
              <w:spacing w:after="120" w:line="276"/>
            </w:pPr>
            <w:r>
              <w:rPr>
                <w:b/>
                <w:bCs/>
                <w:color w:val="1F2937"/>
                <w:sz w:val="21"/>
                <w:szCs w:val="21"/>
              </w:rPr>
              <w:t xml:space="preserve">a) </w:t>
            </w:r>
            <w:r>
              <w:rPr>
                <w:color w:val="1F2937"/>
                <w:sz w:val="21"/>
                <w:szCs w:val="21"/>
              </w:rPr>
              <w:t xml:space="preserve">Mutatie 1.0 staat rechtsonder: veel uitrolbare eenheden, slecht gemoduleerd — de gedistribueerde modderbal.</w:t>
            </w:r>
          </w:p>
          <w:p>
            <w:pPr>
              <w:spacing w:after="120" w:line="276"/>
            </w:pPr>
            <w:r>
              <w:rPr>
                <w:color w:val="1F2937"/>
                <w:sz w:val="21"/>
                <w:szCs w:val="21"/>
              </w:rPr>
              <w:t xml:space="preserve">Waarnemingen uit het deploybeeld die dat onderbouwen: drie services delen dezelfde database; er is een synchrone keten van vier services in het pad van een adresmutatie; vier koppelvlakken geven interne gegevensstructuren door in plaats van een bewust ontworpen contract; en de elf services worden alle elf tegelijk uitgerold, wat betekent dat de belangrijkste baat van distributie nooit werd geïncasseerd.</w:t>
            </w:r>
          </w:p>
          <w:p>
            <w:pPr>
              <w:spacing w:after="120" w:line="276"/>
            </w:pPr>
            <w:r>
              <w:rPr>
                <w:b/>
                <w:bCs/>
                <w:color w:val="1F2937"/>
                <w:sz w:val="21"/>
                <w:szCs w:val="21"/>
              </w:rPr>
              <w:t xml:space="preserve">b) </w:t>
            </w:r>
            <w:r>
              <w:rPr>
                <w:color w:val="1F2937"/>
                <w:sz w:val="21"/>
                <w:szCs w:val="21"/>
              </w:rPr>
              <w:t xml:space="preserve">Het sterkste bewijs is de gedeelde database. Zodra twee services in dezelfde tabellen schrijven, zijn ze niet onafhankelijk — ze zijn verweven op de meest onzichtbare manier die er is, want de verwevenheid staat in geen enkel koppelvlak en in geen enkel diagram.</w:t>
            </w:r>
          </w:p>
          <w:p>
            <w:pPr>
              <w:spacing w:after="120" w:line="276"/>
            </w:pPr>
            <w:r>
              <w:rPr>
                <w:color w:val="1F2937"/>
                <w:sz w:val="21"/>
                <w:szCs w:val="21"/>
              </w:rPr>
              <w:t xml:space="preserve">De synchrone keten van vier is het tweede bewijs, en verklaart de prestatiemeting: bij één gebruiker is de opgetelde latentie te verwaarlozen, bij vijftig gelijktijdige gebruikers vermenigvuldigt elke schakel de wachttijd. Dat is het verschil tussen 6 en 90 seconden, en het is bij ontwerp te voorzien geweest.</w:t>
            </w:r>
          </w:p>
          <w:p>
            <w:pPr>
              <w:spacing w:after="120" w:line="276"/>
            </w:pPr>
            <w:r>
              <w:rPr>
                <w:b/>
                <w:bCs/>
                <w:color w:val="1F2937"/>
                <w:sz w:val="21"/>
                <w:szCs w:val="21"/>
              </w:rPr>
              <w:t xml:space="preserve">c) Wat lichter zou zijn geweest bij één uitrolbare eenheid:</w:t>
            </w:r>
            <w:r>
              <w:rPr>
                <w:color w:val="1F2937"/>
                <w:sz w:val="21"/>
                <w:szCs w:val="21"/>
              </w:rPr>
              <w:t xml:space="preserve"/>
            </w:r>
          </w:p>
          <w:p>
            <w:pPr>
              <w:spacing w:after="120" w:line="276"/>
            </w:pPr>
            <w:r>
              <w:rPr>
                <w:i/>
                <w:iCs/>
                <w:color w:val="1F2937"/>
                <w:sz w:val="21"/>
                <w:szCs w:val="21"/>
              </w:rPr>
              <w:t xml:space="preserve">B5 (te laat gemeten) — grotendeels lichter. De prestatieproblemen kwamen vooral uit netwerklatentie in een synchrone keten; binnen één proces was 90 seconden niet ontstaan.</w:t>
            </w:r>
          </w:p>
          <w:p>
            <w:pPr>
              <w:spacing w:after="120" w:line="276"/>
            </w:pPr>
            <w:r>
              <w:rPr>
                <w:i/>
                <w:iCs/>
                <w:color w:val="1F2937"/>
                <w:sz w:val="21"/>
                <w:szCs w:val="21"/>
              </w:rPr>
              <w:t xml:space="preserve">B7 (cross-cutting per team verschillend) — lichter, maar niet weg. Eén codebase maakt afwijkingen zichtbaarder en logging eenvoudiger, maar vier manieren van foutafhandeling kunnen ook binnen één eenheid ontstaan.</w:t>
            </w:r>
          </w:p>
          <w:p>
            <w:pPr>
              <w:spacing w:after="120" w:line="276"/>
            </w:pPr>
            <w:r>
              <w:rPr>
                <w:i/>
                <w:iCs/>
                <w:color w:val="1F2937"/>
                <w:sz w:val="21"/>
                <w:szCs w:val="21"/>
              </w:rPr>
              <w:t xml:space="preserve">B6 (kennis in hoofden) — iets lichter; minder bewegende delen om over te dragen.</w:t>
            </w:r>
          </w:p>
          <w:p>
            <w:pPr>
              <w:spacing w:after="120" w:line="276"/>
            </w:pPr>
            <w:r>
              <w:rPr>
                <w:b/>
                <w:bCs/>
                <w:color w:val="1F2937"/>
                <w:sz w:val="21"/>
                <w:szCs w:val="21"/>
              </w:rPr>
              <w:t xml:space="preserve">Wat níét lichter zou zijn geweest:</w:t>
            </w:r>
            <w:r>
              <w:rPr>
                <w:color w:val="1F2937"/>
                <w:sz w:val="21"/>
                <w:szCs w:val="21"/>
              </w:rPr>
              <w:t xml:space="preserve"/>
            </w:r>
          </w:p>
          <w:p>
            <w:pPr>
              <w:spacing w:after="120" w:line="276"/>
            </w:pPr>
            <w:r>
              <w:rPr>
                <w:i/>
                <w:iCs/>
                <w:color w:val="1F2937"/>
                <w:sz w:val="21"/>
                <w:szCs w:val="21"/>
              </w:rPr>
              <w:t xml:space="preserve">B1 (geen expliciete architectuur) — identiek. Dit is geen distributieprobleem.</w:t>
            </w:r>
          </w:p>
          <w:p>
            <w:pPr>
              <w:spacing w:after="120" w:line="276"/>
            </w:pPr>
            <w:r>
              <w:rPr>
                <w:i/>
                <w:iCs/>
                <w:color w:val="1F2937"/>
                <w:sz w:val="21"/>
                <w:szCs w:val="21"/>
              </w:rPr>
              <w:t xml:space="preserve">B2 (kwaliteitseisen niet geoperationaliseerd) — identiek.</w:t>
            </w:r>
          </w:p>
          <w:p>
            <w:pPr>
              <w:spacing w:after="120" w:line="276"/>
            </w:pPr>
            <w:r>
              <w:rPr>
                <w:i/>
                <w:iCs/>
                <w:color w:val="1F2937"/>
                <w:sz w:val="21"/>
                <w:szCs w:val="21"/>
              </w:rPr>
              <w:t xml:space="preserve">B3 (alles hangt samen) — identiek, en dat is het belangrijkste antwoord van deze opdracht. De verwevenheid was intern; die verhuist mee, in welke verpakking dan ook.</w:t>
            </w:r>
          </w:p>
          <w:p>
            <w:pPr>
              <w:spacing w:after="120" w:line="276"/>
            </w:pPr>
            <w:r>
              <w:rPr>
                <w:b/>
                <w:bCs/>
                <w:color w:val="1F2937"/>
                <w:sz w:val="21"/>
                <w:szCs w:val="21"/>
              </w:rPr>
              <w:t xml:space="preserve">Het leerpunt. </w:t>
            </w:r>
            <w:r>
              <w:rPr>
                <w:color w:val="1F2937"/>
                <w:sz w:val="21"/>
                <w:szCs w:val="21"/>
              </w:rPr>
              <w:t xml:space="preserve">Ongeveer de helft van de schade kwam uit distributie, de andere helft niet. Wie B4 leest als “microservices waren fout”, concludeert dat een monoliet het project had gered. Dat is onjuist: B1, B2 en B3 waren er onverkort geweest. Distributie heeft de gevolgen van de andere bevindingen vergroot en zichtbaar gemaakt — hij heeft ze niet veroorzaakt.</w:t>
            </w:r>
          </w:p>
        </w:tc>
      </w:tr>
    </w:tbl>
    <w:p>
      <w:pPr>
        <w:spacing w:after="300"/>
      </w:pPr>
    </w:p>
    <w:p>
      <w:pPr>
        <w:pStyle w:val="Heading1"/>
        <w:pBdr>
          <w:bottom w:val="single" w:color="E5E7EB" w:sz="6" w:space="6"/>
        </w:pBdr>
        <w:spacing w:after="180" w:before="380"/>
      </w:pPr>
      <w:r>
        <w:rPr>
          <w:b/>
          <w:bCs/>
          <w:color w:val="1F3A5F"/>
          <w:sz w:val="30"/>
          <w:szCs w:val="30"/>
        </w:rPr>
        <w:t xml:space="preserve">Opdracht 5.2 — De vier drijvers toetsen (duo's, 25 minuten)</w:t>
      </w:r>
    </w:p>
    <w:p>
      <w:pPr>
        <w:spacing w:after="160" w:line="276"/>
      </w:pPr>
      <w:r>
        <w:rPr>
          <w:color w:val="1F2937"/>
          <w:sz w:val="22"/>
          <w:szCs w:val="22"/>
        </w:rPr>
        <w:t xml:space="preserve">Toets de vier distributiedrijvers op vier verschillende systemen. Scoor per systeem per drijver: aanwezig / afwezig / mogelijk, met één zin motivering.</w:t>
      </w:r>
    </w:p>
    <w:p>
      <w:pPr>
        <w:spacing w:after="120" w:line="276"/>
      </w:pPr>
      <w:r>
        <w:rPr>
          <w:b/>
          <w:bCs/>
          <w:color w:val="1F2937"/>
          <w:sz w:val="21"/>
          <w:szCs w:val="21"/>
        </w:rPr>
        <w:t xml:space="preserve">Systeem A — Mutatie 2.0 (Meridiaan). </w:t>
      </w:r>
      <w:r>
        <w:rPr>
          <w:color w:val="1F2937"/>
          <w:sz w:val="21"/>
          <w:szCs w:val="21"/>
        </w:rPr>
        <w:t xml:space="preserve">Twee teams, één deploymoment per twee weken, 340.000 deelnemers die gemiddeld tweemaal per jaar inloggen, één technologiestapel, beheer zonder nachtbezetting.</w:t>
      </w:r>
    </w:p>
    <w:p>
      <w:pPr>
        <w:spacing w:after="120" w:line="276"/>
      </w:pPr>
      <w:r>
        <w:rPr>
          <w:b/>
          <w:bCs/>
          <w:color w:val="1F2937"/>
          <w:sz w:val="21"/>
          <w:szCs w:val="21"/>
        </w:rPr>
        <w:t xml:space="preserve">Systeem B — een landelijke uitvoerder. </w:t>
      </w:r>
      <w:r>
        <w:rPr>
          <w:color w:val="1F2937"/>
          <w:sz w:val="21"/>
          <w:szCs w:val="21"/>
        </w:rPr>
        <w:t xml:space="preserve">Veertig ontwikkelteams over zes domeinen, dagelijkse releases, een rekenmodule voor prognoses die tijdens de jaarlijkse UPO-periode honderdvoudige capaciteit vraagt en de rest van het jaar vrijwel niets.</w:t>
      </w:r>
    </w:p>
    <w:p>
      <w:pPr>
        <w:spacing w:after="120" w:line="276"/>
      </w:pPr>
      <w:r>
        <w:rPr>
          <w:b/>
          <w:bCs/>
          <w:color w:val="1F2937"/>
          <w:sz w:val="21"/>
          <w:szCs w:val="21"/>
        </w:rPr>
        <w:t xml:space="preserve">Systeem C — een webwinkel. </w:t>
      </w:r>
      <w:r>
        <w:rPr>
          <w:color w:val="1F2937"/>
          <w:sz w:val="21"/>
          <w:szCs w:val="21"/>
        </w:rPr>
        <w:t xml:space="preserve">Vijf teams, dagelijkse releases, een productcatalogus die het bezoekersvolume moet dragen en een bestelverwerking die dat niet hoeft, plus een aanbevelingscomponent die een machine-learning-bibliotheek nodig heeft die alleen in een andere taal beschikbaar is.</w:t>
      </w:r>
    </w:p>
    <w:p>
      <w:pPr>
        <w:spacing w:after="120" w:line="276"/>
      </w:pPr>
      <w:r>
        <w:rPr>
          <w:b/>
          <w:bCs/>
          <w:color w:val="1F2937"/>
          <w:sz w:val="21"/>
          <w:szCs w:val="21"/>
        </w:rPr>
        <w:t xml:space="preserve">Systeem D — een intern declaratiesysteem. </w:t>
      </w:r>
      <w:r>
        <w:rPr>
          <w:color w:val="1F2937"/>
          <w:sz w:val="21"/>
          <w:szCs w:val="21"/>
        </w:rPr>
        <w:t xml:space="preserve">Eén team, 600 gebruikers, maandelijkse release, één stapel, gebouwd op de bestaande infrastructuur.</w:t>
      </w:r>
    </w:p>
    <w:p>
      <w:pPr>
        <w:spacing w:after="160" w:line="276"/>
      </w:pPr>
      <w:r>
        <w:rPr>
          <w:color w:val="1F2937"/>
          <w:sz w:val="22"/>
          <w:szCs w:val="22"/>
        </w:rPr>
        <w:t xml:space="preserve">Vervolgvraag: bij welk van de vier is de keuze het minst duidelijk, en wat zou u willen weten om hem te maken?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5.2</w:t>
            </w:r>
          </w:p>
          <w:p>
            <w:pPr>
              <w:spacing w:after="80"/>
            </w:pPr>
          </w:p>
          <w:tbl>
            <w:tblPr>
              <w:tblW w:type="dxa" w:w="9300"/>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2600"/>
              <w:gridCol w:w="1900"/>
              <w:gridCol w:w="1900"/>
              <w:gridCol w:w="1900"/>
              <w:gridCol w:w="1000"/>
            </w:tblGrid>
            <w:tr>
              <w:trPr>
                <w:tblHeader/>
              </w:trPr>
              <w:tc>
                <w:tcPr>
                  <w:tcW w:type="dxa" w:w="2600"/>
                  <w:shd w:fill="1F3A5F" w:val="clear"/>
                  <w:tcMar>
                    <w:top w:type="dxa" w:w="100"/>
                    <w:left w:type="dxa" w:w="120"/>
                    <w:bottom w:type="dxa" w:w="100"/>
                    <w:right w:type="dxa" w:w="120"/>
                  </w:tcMar>
                  <w:vAlign w:val="center"/>
                </w:tcPr>
                <w:p>
                  <w:r>
                    <w:rPr>
                      <w:b/>
                      <w:bCs/>
                      <w:color w:val="FFFFFF"/>
                      <w:sz w:val="19"/>
                      <w:szCs w:val="19"/>
                    </w:rPr>
                    <w:t xml:space="preserve">Drijver</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A Meridiaan</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B Landelijk</w:t>
                  </w:r>
                </w:p>
              </w:tc>
              <w:tc>
                <w:tcPr>
                  <w:tcW w:type="dxa" w:w="1900"/>
                  <w:shd w:fill="1F3A5F" w:val="clear"/>
                  <w:tcMar>
                    <w:top w:type="dxa" w:w="100"/>
                    <w:left w:type="dxa" w:w="120"/>
                    <w:bottom w:type="dxa" w:w="100"/>
                    <w:right w:type="dxa" w:w="120"/>
                  </w:tcMar>
                  <w:vAlign w:val="center"/>
                </w:tcPr>
                <w:p>
                  <w:r>
                    <w:rPr>
                      <w:b/>
                      <w:bCs/>
                      <w:color w:val="FFFFFF"/>
                      <w:sz w:val="19"/>
                      <w:szCs w:val="19"/>
                    </w:rPr>
                    <w:t xml:space="preserve">C Webwinkel</w:t>
                  </w:r>
                </w:p>
              </w:tc>
              <w:tc>
                <w:tcPr>
                  <w:tcW w:type="dxa" w:w="1000"/>
                  <w:shd w:fill="1F3A5F" w:val="clear"/>
                  <w:tcMar>
                    <w:top w:type="dxa" w:w="100"/>
                    <w:left w:type="dxa" w:w="120"/>
                    <w:bottom w:type="dxa" w:w="100"/>
                    <w:right w:type="dxa" w:w="120"/>
                  </w:tcMar>
                  <w:vAlign w:val="center"/>
                </w:tcPr>
                <w:p>
                  <w:r>
                    <w:rPr>
                      <w:b/>
                      <w:bCs/>
                      <w:color w:val="FFFFFF"/>
                      <w:sz w:val="19"/>
                      <w:szCs w:val="19"/>
                    </w:rPr>
                    <w:t xml:space="preserve">D Declaratie</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Onafhankelijk uitrollen</w:t>
                  </w:r>
                </w:p>
              </w:tc>
              <w:tc>
                <w:tcPr>
                  <w:tcW w:type="dxa" w:w="1900"/>
                  <w:tcMar>
                    <w:top w:type="dxa" w:w="100"/>
                    <w:left w:type="dxa" w:w="120"/>
                    <w:bottom w:type="dxa" w:w="100"/>
                    <w:right w:type="dxa" w:w="120"/>
                  </w:tcMar>
                  <w:vAlign w:val="center"/>
                </w:tcPr>
                <w:p>
                  <w:r>
                    <w:rPr>
                      <w:b w:val="false"/>
                      <w:bCs w:val="false"/>
                      <w:color w:val="1F2937"/>
                      <w:sz w:val="19"/>
                      <w:szCs w:val="19"/>
                    </w:rPr>
                    <w:t xml:space="preserve">afwezig (2 teams, tweewekelijks)</w:t>
                  </w:r>
                </w:p>
              </w:tc>
              <w:tc>
                <w:tcPr>
                  <w:tcW w:type="dxa" w:w="1900"/>
                  <w:tcMar>
                    <w:top w:type="dxa" w:w="100"/>
                    <w:left w:type="dxa" w:w="120"/>
                    <w:bottom w:type="dxa" w:w="100"/>
                    <w:right w:type="dxa" w:w="120"/>
                  </w:tcMar>
                  <w:vAlign w:val="center"/>
                </w:tcPr>
                <w:p>
                  <w:r>
                    <w:rPr>
                      <w:b w:val="false"/>
                      <w:bCs w:val="false"/>
                      <w:color w:val="1F2937"/>
                      <w:sz w:val="19"/>
                      <w:szCs w:val="19"/>
                    </w:rPr>
                    <w:t xml:space="preserve">aanwezig (40 teams, dagelijks)</w:t>
                  </w:r>
                </w:p>
              </w:tc>
              <w:tc>
                <w:tcPr>
                  <w:tcW w:type="dxa" w:w="1900"/>
                  <w:tcMar>
                    <w:top w:type="dxa" w:w="100"/>
                    <w:left w:type="dxa" w:w="120"/>
                    <w:bottom w:type="dxa" w:w="100"/>
                    <w:right w:type="dxa" w:w="120"/>
                  </w:tcMar>
                  <w:vAlign w:val="center"/>
                </w:tcPr>
                <w:p>
                  <w:r>
                    <w:rPr>
                      <w:b w:val="false"/>
                      <w:bCs w:val="false"/>
                      <w:color w:val="1F2937"/>
                      <w:sz w:val="19"/>
                      <w:szCs w:val="19"/>
                    </w:rPr>
                    <w:t xml:space="preserve">aanwezig (5 teams, dagelijks)</w:t>
                  </w:r>
                </w:p>
              </w:tc>
              <w:tc>
                <w:tcPr>
                  <w:tcW w:type="dxa" w:w="1000"/>
                  <w:tcMar>
                    <w:top w:type="dxa" w:w="100"/>
                    <w:left w:type="dxa" w:w="120"/>
                    <w:bottom w:type="dxa" w:w="100"/>
                    <w:right w:type="dxa" w:w="120"/>
                  </w:tcMar>
                  <w:vAlign w:val="center"/>
                </w:tcPr>
                <w:p>
                  <w:r>
                    <w:rPr>
                      <w:b w:val="false"/>
                      <w:bCs w:val="false"/>
                      <w:color w:val="1F2937"/>
                      <w:sz w:val="19"/>
                      <w:szCs w:val="19"/>
                    </w:rPr>
                    <w:t xml:space="preserve">afwezig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Onafhankelijk schalen</w:t>
                  </w:r>
                </w:p>
              </w:tc>
              <w:tc>
                <w:tcPr>
                  <w:tcW w:type="dxa" w:w="1900"/>
                  <w:tcMar>
                    <w:top w:type="dxa" w:w="100"/>
                    <w:left w:type="dxa" w:w="120"/>
                    <w:bottom w:type="dxa" w:w="100"/>
                    <w:right w:type="dxa" w:w="120"/>
                  </w:tcMar>
                  <w:vAlign w:val="center"/>
                </w:tcPr>
                <w:p>
                  <w:r>
                    <w:rPr>
                      <w:b w:val="false"/>
                      <w:bCs w:val="false"/>
                      <w:color w:val="1F2937"/>
                      <w:sz w:val="19"/>
                      <w:szCs w:val="19"/>
                    </w:rPr>
                    <w:t xml:space="preserve">afwezig</w:t>
                  </w:r>
                </w:p>
              </w:tc>
              <w:tc>
                <w:tcPr>
                  <w:tcW w:type="dxa" w:w="1900"/>
                  <w:tcMar>
                    <w:top w:type="dxa" w:w="100"/>
                    <w:left w:type="dxa" w:w="120"/>
                    <w:bottom w:type="dxa" w:w="100"/>
                    <w:right w:type="dxa" w:w="120"/>
                  </w:tcMar>
                  <w:vAlign w:val="center"/>
                </w:tcPr>
                <w:p>
                  <w:r>
                    <w:rPr>
                      <w:b w:val="false"/>
                      <w:bCs w:val="false"/>
                      <w:color w:val="1F2937"/>
                      <w:sz w:val="19"/>
                      <w:szCs w:val="19"/>
                    </w:rPr>
                    <w:t xml:space="preserve">aanwezig (UPO-piek, factor 100)</w:t>
                  </w:r>
                </w:p>
              </w:tc>
              <w:tc>
                <w:tcPr>
                  <w:tcW w:type="dxa" w:w="1900"/>
                  <w:tcMar>
                    <w:top w:type="dxa" w:w="100"/>
                    <w:left w:type="dxa" w:w="120"/>
                    <w:bottom w:type="dxa" w:w="100"/>
                    <w:right w:type="dxa" w:w="120"/>
                  </w:tcMar>
                  <w:vAlign w:val="center"/>
                </w:tcPr>
                <w:p>
                  <w:r>
                    <w:rPr>
                      <w:b w:val="false"/>
                      <w:bCs w:val="false"/>
                      <w:color w:val="1F2937"/>
                      <w:sz w:val="19"/>
                      <w:szCs w:val="19"/>
                    </w:rPr>
                    <w:t xml:space="preserve">aanwezig (catalogus vs. bestelling)</w:t>
                  </w:r>
                </w:p>
              </w:tc>
              <w:tc>
                <w:tcPr>
                  <w:tcW w:type="dxa" w:w="1000"/>
                  <w:tcMar>
                    <w:top w:type="dxa" w:w="100"/>
                    <w:left w:type="dxa" w:w="120"/>
                    <w:bottom w:type="dxa" w:w="100"/>
                    <w:right w:type="dxa" w:w="120"/>
                  </w:tcMar>
                  <w:vAlign w:val="center"/>
                </w:tcPr>
                <w:p>
                  <w:r>
                    <w:rPr>
                      <w:b w:val="false"/>
                      <w:bCs w:val="false"/>
                      <w:color w:val="1F2937"/>
                      <w:sz w:val="19"/>
                      <w:szCs w:val="19"/>
                    </w:rPr>
                    <w:t xml:space="preserve">afwezig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Onafhankelijk falen</w:t>
                  </w:r>
                </w:p>
              </w:tc>
              <w:tc>
                <w:tcPr>
                  <w:tcW w:type="dxa" w:w="1900"/>
                  <w:tcMar>
                    <w:top w:type="dxa" w:w="100"/>
                    <w:left w:type="dxa" w:w="120"/>
                    <w:bottom w:type="dxa" w:w="100"/>
                    <w:right w:type="dxa" w:w="120"/>
                  </w:tcMar>
                  <w:vAlign w:val="center"/>
                </w:tcPr>
                <w:p>
                  <w:r>
                    <w:rPr>
                      <w:b w:val="false"/>
                      <w:bCs w:val="false"/>
                      <w:color w:val="1F2937"/>
                      <w:sz w:val="19"/>
                      <w:szCs w:val="19"/>
                    </w:rPr>
                    <w:t xml:space="preserve">afwezig (wachtrij volstaat)</w:t>
                  </w:r>
                </w:p>
              </w:tc>
              <w:tc>
                <w:tcPr>
                  <w:tcW w:type="dxa" w:w="1900"/>
                  <w:tcMar>
                    <w:top w:type="dxa" w:w="100"/>
                    <w:left w:type="dxa" w:w="120"/>
                    <w:bottom w:type="dxa" w:w="100"/>
                    <w:right w:type="dxa" w:w="120"/>
                  </w:tcMar>
                  <w:vAlign w:val="center"/>
                </w:tcPr>
                <w:p>
                  <w:r>
                    <w:rPr>
                      <w:b w:val="false"/>
                      <w:bCs w:val="false"/>
                      <w:color w:val="1F2937"/>
                      <w:sz w:val="19"/>
                      <w:szCs w:val="19"/>
                    </w:rPr>
                    <w:t xml:space="preserve">mogelijk</w:t>
                  </w:r>
                </w:p>
              </w:tc>
              <w:tc>
                <w:tcPr>
                  <w:tcW w:type="dxa" w:w="1900"/>
                  <w:tcMar>
                    <w:top w:type="dxa" w:w="100"/>
                    <w:left w:type="dxa" w:w="120"/>
                    <w:bottom w:type="dxa" w:w="100"/>
                    <w:right w:type="dxa" w:w="120"/>
                  </w:tcMar>
                  <w:vAlign w:val="center"/>
                </w:tcPr>
                <w:p>
                  <w:r>
                    <w:rPr>
                      <w:b w:val="false"/>
                      <w:bCs w:val="false"/>
                      <w:color w:val="1F2937"/>
                      <w:sz w:val="19"/>
                      <w:szCs w:val="19"/>
                    </w:rPr>
                    <w:t xml:space="preserve">mogelijk (catalogus mag door bij bestelstoring)</w:t>
                  </w:r>
                </w:p>
              </w:tc>
              <w:tc>
                <w:tcPr>
                  <w:tcW w:type="dxa" w:w="1000"/>
                  <w:tcMar>
                    <w:top w:type="dxa" w:w="100"/>
                    <w:left w:type="dxa" w:w="120"/>
                    <w:bottom w:type="dxa" w:w="100"/>
                    <w:right w:type="dxa" w:w="120"/>
                  </w:tcMar>
                  <w:vAlign w:val="center"/>
                </w:tcPr>
                <w:p>
                  <w:r>
                    <w:rPr>
                      <w:b w:val="false"/>
                      <w:bCs w:val="false"/>
                      <w:color w:val="1F2937"/>
                      <w:sz w:val="19"/>
                      <w:szCs w:val="19"/>
                    </w:rPr>
                    <w:t xml:space="preserve">afwezig</w:t>
                  </w:r>
                </w:p>
              </w:tc>
            </w:tr>
            <w:tr>
              <w:trPr>
                <w:cantSplit/>
              </w:trPr>
              <w:tc>
                <w:tcPr>
                  <w:tcW w:type="dxa" w:w="2600"/>
                  <w:tcMar>
                    <w:top w:type="dxa" w:w="100"/>
                    <w:left w:type="dxa" w:w="120"/>
                    <w:bottom w:type="dxa" w:w="100"/>
                    <w:right w:type="dxa" w:w="120"/>
                  </w:tcMar>
                  <w:vAlign w:val="center"/>
                </w:tcPr>
                <w:p>
                  <w:r>
                    <w:rPr>
                      <w:b w:val="false"/>
                      <w:bCs w:val="false"/>
                      <w:color w:val="1F2937"/>
                      <w:sz w:val="19"/>
                      <w:szCs w:val="19"/>
                    </w:rPr>
                    <w:t xml:space="preserve">Onafhankelijke technologie</w:t>
                  </w:r>
                </w:p>
              </w:tc>
              <w:tc>
                <w:tcPr>
                  <w:tcW w:type="dxa" w:w="1900"/>
                  <w:tcMar>
                    <w:top w:type="dxa" w:w="100"/>
                    <w:left w:type="dxa" w:w="120"/>
                    <w:bottom w:type="dxa" w:w="100"/>
                    <w:right w:type="dxa" w:w="120"/>
                  </w:tcMar>
                  <w:vAlign w:val="center"/>
                </w:tcPr>
                <w:p>
                  <w:r>
                    <w:rPr>
                      <w:b w:val="false"/>
                      <w:bCs w:val="false"/>
                      <w:color w:val="1F2937"/>
                      <w:sz w:val="19"/>
                      <w:szCs w:val="19"/>
                    </w:rPr>
                    <w:t xml:space="preserve">afwezig</w:t>
                  </w:r>
                </w:p>
              </w:tc>
              <w:tc>
                <w:tcPr>
                  <w:tcW w:type="dxa" w:w="1900"/>
                  <w:tcMar>
                    <w:top w:type="dxa" w:w="100"/>
                    <w:left w:type="dxa" w:w="120"/>
                    <w:bottom w:type="dxa" w:w="100"/>
                    <w:right w:type="dxa" w:w="120"/>
                  </w:tcMar>
                  <w:vAlign w:val="center"/>
                </w:tcPr>
                <w:p>
                  <w:r>
                    <w:rPr>
                      <w:b w:val="false"/>
                      <w:bCs w:val="false"/>
                      <w:color w:val="1F2937"/>
                      <w:sz w:val="19"/>
                      <w:szCs w:val="19"/>
                    </w:rPr>
                    <w:t xml:space="preserve">mogelijk</w:t>
                  </w:r>
                </w:p>
              </w:tc>
              <w:tc>
                <w:tcPr>
                  <w:tcW w:type="dxa" w:w="1900"/>
                  <w:tcMar>
                    <w:top w:type="dxa" w:w="100"/>
                    <w:left w:type="dxa" w:w="120"/>
                    <w:bottom w:type="dxa" w:w="100"/>
                    <w:right w:type="dxa" w:w="120"/>
                  </w:tcMar>
                  <w:vAlign w:val="center"/>
                </w:tcPr>
                <w:p>
                  <w:r>
                    <w:rPr>
                      <w:b w:val="false"/>
                      <w:bCs w:val="false"/>
                      <w:color w:val="1F2937"/>
                      <w:sz w:val="19"/>
                      <w:szCs w:val="19"/>
                    </w:rPr>
                    <w:t xml:space="preserve">aanwezig (ML-bibliotheek)</w:t>
                  </w:r>
                </w:p>
              </w:tc>
              <w:tc>
                <w:tcPr>
                  <w:tcW w:type="dxa" w:w="1000"/>
                  <w:tcMar>
                    <w:top w:type="dxa" w:w="100"/>
                    <w:left w:type="dxa" w:w="120"/>
                    <w:bottom w:type="dxa" w:w="100"/>
                    <w:right w:type="dxa" w:w="120"/>
                  </w:tcMar>
                  <w:vAlign w:val="center"/>
                </w:tcPr>
                <w:p>
                  <w:r>
                    <w:rPr>
                      <w:b w:val="false"/>
                      <w:bCs w:val="false"/>
                      <w:color w:val="1F2937"/>
                      <w:sz w:val="19"/>
                      <w:szCs w:val="19"/>
                    </w:rPr>
                    <w:t xml:space="preserve">afwezig</w:t>
                  </w:r>
                </w:p>
              </w:tc>
            </w:tr>
          </w:tbl>
          <w:p>
            <w:pPr>
              <w:spacing w:after="100"/>
            </w:pPr>
          </w:p>
          <w:p>
            <w:pPr>
              <w:spacing w:after="120" w:line="276"/>
            </w:pPr>
            <w:r>
              <w:rPr>
                <w:b/>
                <w:bCs/>
                <w:color w:val="1F2937"/>
                <w:sz w:val="21"/>
                <w:szCs w:val="21"/>
              </w:rPr>
              <w:t xml:space="preserve">A: </w:t>
            </w:r>
            <w:r>
              <w:rPr>
                <w:color w:val="1F2937"/>
                <w:sz w:val="21"/>
                <w:szCs w:val="21"/>
              </w:rPr>
              <w:t xml:space="preserve">nul van vier. Modulith.</w:t>
            </w:r>
          </w:p>
          <w:p>
            <w:pPr>
              <w:spacing w:after="120" w:line="276"/>
            </w:pPr>
            <w:r>
              <w:rPr>
                <w:b/>
                <w:bCs/>
                <w:color w:val="1F2937"/>
                <w:sz w:val="21"/>
                <w:szCs w:val="21"/>
              </w:rPr>
              <w:t xml:space="preserve">B: </w:t>
            </w:r>
            <w:r>
              <w:rPr>
                <w:color w:val="1F2937"/>
                <w:sz w:val="21"/>
                <w:szCs w:val="21"/>
              </w:rPr>
              <w:t xml:space="preserve">drie van vier, waarvan de eerste alleen al beslissend is. Distributie, langs domeingrenzen.</w:t>
            </w:r>
          </w:p>
          <w:p>
            <w:pPr>
              <w:spacing w:after="120" w:line="276"/>
            </w:pPr>
            <w:r>
              <w:rPr>
                <w:b/>
                <w:bCs/>
                <w:color w:val="1F2937"/>
                <w:sz w:val="21"/>
                <w:szCs w:val="21"/>
              </w:rPr>
              <w:t xml:space="preserve">C: </w:t>
            </w:r>
            <w:r>
              <w:rPr>
                <w:color w:val="1F2937"/>
                <w:sz w:val="21"/>
                <w:szCs w:val="21"/>
              </w:rPr>
              <w:t xml:space="preserve">drie van vier. Distributie, maar niet noodzakelijk elf services — hier ligt service-based (een handvol grovere diensten) meer voor de hand dan fijnmazige microservices.</w:t>
            </w:r>
          </w:p>
          <w:p>
            <w:pPr>
              <w:spacing w:after="120" w:line="276"/>
            </w:pPr>
            <w:r>
              <w:rPr>
                <w:b/>
                <w:bCs/>
                <w:color w:val="1F2937"/>
                <w:sz w:val="21"/>
                <w:szCs w:val="21"/>
              </w:rPr>
              <w:t xml:space="preserve">D: </w:t>
            </w:r>
            <w:r>
              <w:rPr>
                <w:color w:val="1F2937"/>
                <w:sz w:val="21"/>
                <w:szCs w:val="21"/>
              </w:rPr>
              <w:t xml:space="preserve">nul van vier, en zelfs de vraag stellen is overdreven.</w:t>
            </w:r>
          </w:p>
          <w:p>
            <w:pPr>
              <w:spacing w:after="120" w:line="276"/>
            </w:pPr>
            <w:r>
              <w:rPr>
                <w:b/>
                <w:bCs/>
                <w:color w:val="1F2937"/>
                <w:sz w:val="21"/>
                <w:szCs w:val="21"/>
              </w:rPr>
              <w:t xml:space="preserve">Vervolgvraag. </w:t>
            </w:r>
            <w:r>
              <w:rPr>
                <w:color w:val="1F2937"/>
                <w:sz w:val="21"/>
                <w:szCs w:val="21"/>
              </w:rPr>
              <w:t xml:space="preserve">C is het minst duidelijk. De drie drijvers wijzen naar distributie, maar niet naar hoeveel. De vraag die u wilt beantwoorden: lopen de vijf teams elkaar werkelijk in de weg bij het uitrollen, of is dat een aanname? Als vier van de vijf teams altijd samen uitrollen, hebt u geen vijf diensten nodig maar twee of drie.</w:t>
            </w:r>
          </w:p>
          <w:p>
            <w:pPr>
              <w:spacing w:after="120" w:line="276"/>
            </w:pPr>
            <w:r>
              <w:rPr>
                <w:color w:val="1F2937"/>
                <w:sz w:val="21"/>
                <w:szCs w:val="21"/>
              </w:rPr>
              <w:t xml:space="preserve">Dat is een terugkerende les: de drijvers vertellen u of u distribueert, niet hoe fijn. Fijnmazigheid is een aparte beslissing, en te fijn is duurder dan te grof — want grover maken is samenvoegen, fijner maken is splitsen, en splitsen is de goedkopere richting.</w:t>
            </w:r>
          </w:p>
        </w:tc>
      </w:tr>
    </w:tbl>
    <w:p>
      <w:pPr>
        <w:spacing w:after="300"/>
      </w:pPr>
    </w:p>
    <w:p>
      <w:pPr>
        <w:pStyle w:val="Heading1"/>
        <w:pBdr>
          <w:bottom w:val="single" w:color="E5E7EB" w:sz="6" w:space="6"/>
        </w:pBdr>
        <w:spacing w:after="180" w:before="380"/>
      </w:pPr>
      <w:r>
        <w:rPr>
          <w:b/>
          <w:bCs/>
          <w:color w:val="1F3A5F"/>
          <w:sz w:val="30"/>
          <w:szCs w:val="30"/>
        </w:rPr>
        <w:t xml:space="preserve">Opdracht 5.3 — De modulith uitwerken (groepen van vier, 40 minuten)</w:t>
      </w:r>
    </w:p>
    <w:p>
      <w:pPr>
        <w:spacing w:after="160" w:line="276"/>
      </w:pPr>
      <w:r>
        <w:rPr>
          <w:color w:val="1F2937"/>
          <w:sz w:val="22"/>
          <w:szCs w:val="22"/>
        </w:rPr>
        <w:t xml:space="preserve">Werk de modulith voor Mutatie 2.0 uit, voortbouwend op uw hexagoon uit opdracht 4.3.</w:t>
      </w:r>
    </w:p>
    <w:p>
      <w:pPr>
        <w:pStyle w:val="ListParagraph"/>
        <w:numPr>
          <w:ilvl w:val="0"/>
          <w:numId w:val="4"/>
        </w:numPr>
        <w:spacing w:after="120"/>
      </w:pPr>
      <w:r>
        <w:rPr>
          <w:b/>
          <w:bCs/>
          <w:color w:val="1F2937"/>
          <w:sz w:val="22"/>
          <w:szCs w:val="22"/>
        </w:rPr>
        <w:t xml:space="preserve">a) </w:t>
      </w:r>
      <w:r>
        <w:rPr>
          <w:color w:val="1F2937"/>
          <w:sz w:val="22"/>
          <w:szCs w:val="22"/>
        </w:rPr>
        <w:t xml:space="preserve">Benoem de modules. Verwacht er tussen de zes en de tien; meer betekent doorgaans dat u componenten en modules verwart.</w:t>
      </w:r>
    </w:p>
    <w:p>
      <w:pPr>
        <w:pStyle w:val="ListParagraph"/>
        <w:numPr>
          <w:ilvl w:val="0"/>
          <w:numId w:val="4"/>
        </w:numPr>
        <w:spacing w:after="120"/>
      </w:pPr>
      <w:r>
        <w:rPr>
          <w:b/>
          <w:bCs/>
          <w:color w:val="1F2937"/>
          <w:sz w:val="22"/>
          <w:szCs w:val="22"/>
        </w:rPr>
        <w:t xml:space="preserve">b) </w:t>
      </w:r>
      <w:r>
        <w:rPr>
          <w:color w:val="1F2937"/>
          <w:sz w:val="22"/>
          <w:szCs w:val="22"/>
        </w:rPr>
        <w:t xml:space="preserve">Bepaal per module: welke gegevens bezit zij, en welke gegevens heeft zij van anderen nodig?</w:t>
      </w:r>
    </w:p>
    <w:p>
      <w:pPr>
        <w:pStyle w:val="ListParagraph"/>
        <w:numPr>
          <w:ilvl w:val="0"/>
          <w:numId w:val="4"/>
        </w:numPr>
        <w:spacing w:after="120"/>
      </w:pPr>
      <w:r>
        <w:rPr>
          <w:b/>
          <w:bCs/>
          <w:color w:val="1F2937"/>
          <w:sz w:val="22"/>
          <w:szCs w:val="22"/>
        </w:rPr>
        <w:t xml:space="preserve">c) </w:t>
      </w:r>
      <w:r>
        <w:rPr>
          <w:color w:val="1F2937"/>
          <w:sz w:val="22"/>
          <w:szCs w:val="22"/>
        </w:rPr>
        <w:t xml:space="preserve">Voor elke “heeft nodig van anderen”: kiest u een synchrone aanroep van het koppelvlak van de andere module, of een kopie die via gebeurtenissen wordt bijgewerkt? Motiveer per geval.</w:t>
      </w:r>
    </w:p>
    <w:p>
      <w:pPr>
        <w:pStyle w:val="ListParagraph"/>
        <w:numPr>
          <w:ilvl w:val="0"/>
          <w:numId w:val="4"/>
        </w:numPr>
        <w:spacing w:after="120"/>
      </w:pPr>
      <w:r>
        <w:rPr>
          <w:b/>
          <w:bCs/>
          <w:color w:val="1F2937"/>
          <w:sz w:val="22"/>
          <w:szCs w:val="22"/>
        </w:rPr>
        <w:t xml:space="preserve">d) </w:t>
      </w:r>
      <w:r>
        <w:rPr>
          <w:color w:val="1F2937"/>
          <w:sz w:val="22"/>
          <w:szCs w:val="22"/>
        </w:rPr>
        <w:t xml:space="preserve">Teken de afhankelijkheden tussen modules. Zijn er cycli? Zo ja, los ze op — en beschrijf hoe.</w:t>
      </w:r>
    </w:p>
    <w:p>
      <w:pPr>
        <w:pStyle w:val="ListParagraph"/>
        <w:numPr>
          <w:ilvl w:val="0"/>
          <w:numId w:val="4"/>
        </w:numPr>
        <w:spacing w:after="120"/>
      </w:pPr>
      <w:r>
        <w:rPr>
          <w:b/>
          <w:bCs/>
          <w:color w:val="1F2937"/>
          <w:sz w:val="22"/>
          <w:szCs w:val="22"/>
        </w:rPr>
        <w:t xml:space="preserve">e) </w:t>
      </w:r>
      <w:r>
        <w:rPr>
          <w:color w:val="1F2937"/>
          <w:sz w:val="22"/>
          <w:szCs w:val="22"/>
        </w:rPr>
        <w:t xml:space="preserve">Handhaving. Beschrijf concreet hoe u afdwingt dat module X niet rechtstreeks in de gegevens van module Y kijkt. Noem het middel, en wie merkt het wanneer iemand het toch doet.</w:t>
      </w:r>
    </w:p>
    <w:p>
      <w:pPr>
        <w:pStyle w:val="ListParagraph"/>
        <w:numPr>
          <w:ilvl w:val="0"/>
          <w:numId w:val="4"/>
        </w:numPr>
        <w:spacing w:after="120"/>
      </w:pPr>
      <w:r>
        <w:rPr>
          <w:b/>
          <w:bCs/>
          <w:color w:val="1F2937"/>
          <w:sz w:val="22"/>
          <w:szCs w:val="22"/>
        </w:rPr>
        <w:t xml:space="preserve">f) </w:t>
      </w:r>
      <w:r>
        <w:rPr>
          <w:color w:val="1F2937"/>
          <w:sz w:val="22"/>
          <w:szCs w:val="22"/>
        </w:rPr>
        <w:t xml:space="preserve">De splitsingsvraag. Als over drie jaar één module apart uitgerold moet worden — welke is dan de meest waarschijnlijke kandidaat, en is uw ontwerp daar klaar voor?</w:t>
      </w:r>
    </w:p>
    <w:p>
      <w:pPr>
        <w:spacing w:after="160" w:line="276"/>
      </w:pPr>
      <w:r>
        <w:rPr>
          <w:color w:val="1F2937"/>
          <w:sz w:val="22"/>
          <w:szCs w:val="22"/>
        </w:rPr>
        <w:t xml:space="preserve">Presenteer c), e) en f) plenair.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5.3</w:t>
            </w:r>
          </w:p>
          <w:p>
            <w:pPr>
              <w:spacing w:after="80"/>
            </w:pPr>
          </w:p>
          <w:p>
            <w:pPr>
              <w:spacing w:after="120" w:line="276"/>
            </w:pPr>
            <w:r>
              <w:rPr>
                <w:b/>
                <w:bCs/>
                <w:color w:val="1F2937"/>
                <w:sz w:val="21"/>
                <w:szCs w:val="21"/>
              </w:rPr>
              <w:t xml:space="preserve">a) Modules, </w:t>
            </w:r>
            <w:r>
              <w:rPr>
                <w:color w:val="1F2937"/>
                <w:sz w:val="21"/>
                <w:szCs w:val="21"/>
              </w:rPr>
              <w:t xml:space="preserve">voortbouwend op de indeling uit deel 3 en 4: adresmutatie, e-mailmutatie, scheiding, overlijden, waardeoverdracht, nabestaandendekking, deelnemersgegevens, mutatiegeschiedenis/gebeurtenisopslag, kernadministratie-integratie, werkgeversaanlevering. Tien; acceptabel. Groepen die op zestien uitkomen, hebben componenten binnen een module als aparte modules geteld.</w:t>
            </w:r>
          </w:p>
          <w:p>
            <w:pPr>
              <w:spacing w:after="120" w:line="276"/>
            </w:pPr>
            <w:r>
              <w:rPr>
                <w:b/>
                <w:bCs/>
                <w:color w:val="1F2937"/>
                <w:sz w:val="21"/>
                <w:szCs w:val="21"/>
              </w:rPr>
              <w:t xml:space="preserve">b/c) Gegevenseigendom. </w:t>
            </w:r>
            <w:r>
              <w:rPr>
                <w:color w:val="1F2937"/>
                <w:sz w:val="21"/>
                <w:szCs w:val="21"/>
              </w:rPr>
              <w:t xml:space="preserve">De belangrijkste beslissing zit bij deelnemersgegevens, want die heeft iedereen nodig. Twee verdedigbare uitwerkingen:</w:t>
            </w:r>
          </w:p>
          <w:p>
            <w:pPr>
              <w:pStyle w:val="ListParagraph"/>
              <w:numPr>
                <w:ilvl w:val="0"/>
                <w:numId w:val="2"/>
              </w:numPr>
              <w:spacing w:after="100"/>
            </w:pPr>
            <w:r>
              <w:rPr>
                <w:b/>
                <w:bCs/>
                <w:color w:val="1F2937"/>
                <w:sz w:val="22"/>
                <w:szCs w:val="22"/>
              </w:rPr>
              <w:t xml:space="preserve">Synchroon opvragen bij de deelnemersmodule — </w:t>
            </w:r>
            <w:r>
              <w:rPr>
                <w:color w:val="1F2937"/>
                <w:sz w:val="22"/>
                <w:szCs w:val="22"/>
              </w:rPr>
              <w:t xml:space="preserve">eenvoudig, altijd actueel, en binnen één proces kost het niets. Dit is voor de modulith het beste antwoord, en het is precies wat gedistribueerd niet meer kan.</w:t>
            </w:r>
          </w:p>
          <w:p>
            <w:pPr>
              <w:pStyle w:val="ListParagraph"/>
              <w:numPr>
                <w:ilvl w:val="0"/>
                <w:numId w:val="2"/>
              </w:numPr>
              <w:spacing w:after="100"/>
            </w:pPr>
            <w:r>
              <w:rPr>
                <w:b/>
                <w:bCs/>
                <w:color w:val="1F2937"/>
                <w:sz w:val="22"/>
                <w:szCs w:val="22"/>
              </w:rPr>
              <w:t xml:space="preserve">Kopie per module via gebeurtenissen — </w:t>
            </w:r>
            <w:r>
              <w:rPr>
                <w:color w:val="1F2937"/>
                <w:sz w:val="22"/>
                <w:szCs w:val="22"/>
              </w:rPr>
              <w:t xml:space="preserve">nodig zodra u distribueert, en hier onnodige complexiteit.</w:t>
            </w:r>
          </w:p>
          <w:p>
            <w:pPr>
              <w:spacing w:after="160" w:line="276"/>
            </w:pPr>
            <w:r>
              <w:rPr>
                <w:b/>
                <w:bCs/>
                <w:color w:val="1F2937"/>
                <w:sz w:val="22"/>
                <w:szCs w:val="22"/>
              </w:rPr>
              <w:t xml:space="preserve">Dit contrast is het belangrijkste inzicht van de opdracht: </w:t>
            </w:r>
            <w:r>
              <w:rPr>
                <w:color w:val="1F2937"/>
                <w:sz w:val="22"/>
                <w:szCs w:val="22"/>
              </w:rPr>
              <w:t xml:space="preserve">binnen één eenheid is de gedeelde-gegevensvraag bijna triviaal; gedistribueerd is hij het duurste probleem dat u hebt. Dat is een van de vier drijvers in omgekeerde vorm.</w:t>
            </w:r>
          </w:p>
          <w:p>
            <w:pPr>
              <w:spacing w:after="120" w:line="276"/>
            </w:pPr>
            <w:r>
              <w:rPr>
                <w:color w:val="1F2937"/>
                <w:sz w:val="21"/>
                <w:szCs w:val="21"/>
              </w:rPr>
              <w:t xml:space="preserve">De mutatiegeschiedenis is het andere geval: die ontvangt gebeurtenissen van alle mutatiemodules en vraagt niets terug. Dat is de juiste richting.</w:t>
            </w:r>
          </w:p>
          <w:p>
            <w:pPr>
              <w:spacing w:after="120" w:line="276"/>
            </w:pPr>
            <w:r>
              <w:rPr>
                <w:b/>
                <w:bCs/>
                <w:color w:val="1F2937"/>
                <w:sz w:val="21"/>
                <w:szCs w:val="21"/>
              </w:rPr>
              <w:t xml:space="preserve">d) Cycli. </w:t>
            </w:r>
            <w:r>
              <w:rPr>
                <w:color w:val="1F2937"/>
                <w:sz w:val="21"/>
                <w:szCs w:val="21"/>
              </w:rPr>
              <w:t xml:space="preserve">De veelvoorkomende cyclus zit tussen een mutatiemodule en de mutatiegeschiedenis: de mutatie schrijft een gebeurtenis, en wil vervolgens de geschiedenis raadplegen om te controleren of er al een lopende mutatie is. Oplossing: de “is er een lopende mutatie”-vraag hoort bij de mutatiemodule zelf, niet bij de geschiedenis. De geschiedenis is er om vast te leggen en terug te kijken, niet om beslissingen te ondersteunen.</w:t>
            </w:r>
          </w:p>
          <w:p>
            <w:pPr>
              <w:spacing w:after="120" w:line="276"/>
            </w:pPr>
            <w:r>
              <w:rPr>
                <w:b/>
                <w:bCs/>
                <w:color w:val="1F2937"/>
                <w:sz w:val="21"/>
                <w:szCs w:val="21"/>
              </w:rPr>
              <w:t xml:space="preserve">e) Handhaving. </w:t>
            </w:r>
            <w:r>
              <w:rPr>
                <w:color w:val="1F2937"/>
                <w:sz w:val="21"/>
                <w:szCs w:val="21"/>
              </w:rPr>
              <w:t xml:space="preserve">Verdedigbare antwoorden, oplopend in kracht: pakketzichtbaarheid in de taal; een afhankelijkhedencontrole in de bouwstraat die faalt bij een verboden import; gescheiden schema's in de database met rechten per module. Het derde is het sterkst, want het maakt de meest onzichtbare schending — rechtstreeks in andermans tabellen kijken — technisch onmogelijk.</w:t>
            </w:r>
          </w:p>
          <w:p>
            <w:pPr>
              <w:spacing w:after="120" w:line="276"/>
            </w:pPr>
            <w:r>
              <w:rPr>
                <w:i/>
                <w:iCs/>
                <w:color w:val="1F2937"/>
                <w:sz w:val="21"/>
                <w:szCs w:val="21"/>
              </w:rPr>
              <w:t xml:space="preserve">Op de vraag wie merkt het wanneer iemand het toch doet is het enige goede antwoord: de bouwstraat, binnen minuten. Een antwoord als “de architect bij de review” is onvoldoende, want reviews zijn de eerste die sneuvelen onder deadlinedruk. Dit is de maatregel tegen halfheid uit deel 4, nu concreet.</w:t>
            </w:r>
          </w:p>
          <w:p>
            <w:pPr>
              <w:spacing w:after="120" w:line="276"/>
            </w:pPr>
            <w:r>
              <w:rPr>
                <w:b/>
                <w:bCs/>
                <w:color w:val="1F2937"/>
                <w:sz w:val="21"/>
                <w:szCs w:val="21"/>
              </w:rPr>
              <w:t xml:space="preserve">f) Splitsingsvraag. </w:t>
            </w:r>
            <w:r>
              <w:rPr>
                <w:color w:val="1F2937"/>
                <w:sz w:val="21"/>
                <w:szCs w:val="21"/>
              </w:rPr>
              <w:t xml:space="preserve">De meest waarschijnlijke kandidaat is de kernadministratie-integratie — niet omdat zij anders schaalt, maar omdat zij bij vervanging van het pakket een eigen ritme kan krijgen. Tweede kandidaat: de werkgeversaanlevering, als het aantal werkgevers sterk groeit en de batchverwerking een eigen venster en schaal nodig heeft.</w:t>
            </w:r>
          </w:p>
          <w:p>
            <w:pPr>
              <w:spacing w:after="120" w:line="276"/>
            </w:pPr>
            <w:r>
              <w:rPr>
                <w:color w:val="1F2937"/>
                <w:sz w:val="21"/>
                <w:szCs w:val="21"/>
              </w:rPr>
              <w:t xml:space="preserve">Een ontwerp is klaar voor splitsing als die module eigen gegevens bezit, alleen via haar koppelvlak bereikbaar is, en geen synchrone terugroep naar de rest doet in het kritieke pad. Groepen die dat kunnen aanwijzen, hebben de modulith goed begrepen.</w:t>
            </w:r>
          </w:p>
        </w:tc>
      </w:tr>
    </w:tbl>
    <w:p>
      <w:pPr>
        <w:spacing w:after="300"/>
      </w:pPr>
    </w:p>
    <w:p>
      <w:pPr>
        <w:pStyle w:val="Heading1"/>
        <w:pBdr>
          <w:bottom w:val="single" w:color="E5E7EB" w:sz="6" w:space="6"/>
        </w:pBdr>
        <w:spacing w:after="180" w:before="380"/>
      </w:pPr>
      <w:r>
        <w:rPr>
          <w:b/>
          <w:bCs/>
          <w:color w:val="1F3A5F"/>
          <w:sz w:val="30"/>
          <w:szCs w:val="30"/>
        </w:rPr>
        <w:t xml:space="preserve">Opdracht 5.4 — Sprint 4 opnieuw (duo's, 25 minuten)</w:t>
      </w:r>
    </w:p>
    <w:p>
      <w:pPr>
        <w:spacing w:after="160" w:line="276"/>
      </w:pPr>
      <w:r>
        <w:rPr>
          <w:color w:val="1F2937"/>
          <w:sz w:val="22"/>
          <w:szCs w:val="22"/>
        </w:rPr>
        <w:t xml:space="preserve">Bijlage N bevat het sprintbord-fragment van taak 118: “lokale cache voor performance” — elke service houdt een eigen kopie van de deelnemersgegevens bij, gevuld via nachtelijke export. In deel 1 stelde u vast dat dit vier keer “ja” scoort op het significantiecriterium.</w:t>
      </w:r>
    </w:p>
    <w:p>
      <w:pPr>
        <w:pStyle w:val="ListParagraph"/>
        <w:numPr>
          <w:ilvl w:val="0"/>
          <w:numId w:val="5"/>
        </w:numPr>
        <w:spacing w:after="120"/>
      </w:pPr>
      <w:r>
        <w:rPr>
          <w:b/>
          <w:bCs/>
          <w:color w:val="1F2937"/>
          <w:sz w:val="22"/>
          <w:szCs w:val="22"/>
        </w:rPr>
        <w:t xml:space="preserve">a) </w:t>
      </w:r>
      <w:r>
        <w:rPr>
          <w:color w:val="1F2937"/>
          <w:sz w:val="22"/>
          <w:szCs w:val="22"/>
        </w:rPr>
        <w:t xml:space="preserve">Wat was het werkelijke probleem dat het team probeerde op te lossen? Lees de chatberichten in bijlage N; de taakomschrijving vertelt het niet.</w:t>
      </w:r>
    </w:p>
    <w:p>
      <w:pPr>
        <w:pStyle w:val="ListParagraph"/>
        <w:numPr>
          <w:ilvl w:val="0"/>
          <w:numId w:val="5"/>
        </w:numPr>
        <w:spacing w:after="120"/>
      </w:pPr>
      <w:r>
        <w:rPr>
          <w:b/>
          <w:bCs/>
          <w:color w:val="1F2937"/>
          <w:sz w:val="22"/>
          <w:szCs w:val="22"/>
        </w:rPr>
        <w:t xml:space="preserve">b) </w:t>
      </w:r>
      <w:r>
        <w:rPr>
          <w:color w:val="1F2937"/>
          <w:sz w:val="22"/>
          <w:szCs w:val="22"/>
        </w:rPr>
        <w:t xml:space="preserve">Noem drie alternatieve oplossingen voor dat werkelijke probleem, elk met hun gevolgen voor QS-1, QS-2 en QS-4.</w:t>
      </w:r>
    </w:p>
    <w:p>
      <w:pPr>
        <w:pStyle w:val="ListParagraph"/>
        <w:numPr>
          <w:ilvl w:val="0"/>
          <w:numId w:val="5"/>
        </w:numPr>
        <w:spacing w:after="120"/>
      </w:pPr>
      <w:r>
        <w:rPr>
          <w:b/>
          <w:bCs/>
          <w:color w:val="1F2937"/>
          <w:sz w:val="22"/>
          <w:szCs w:val="22"/>
        </w:rPr>
        <w:t xml:space="preserve">c) </w:t>
      </w:r>
      <w:r>
        <w:rPr>
          <w:color w:val="1F2937"/>
          <w:sz w:val="22"/>
          <w:szCs w:val="22"/>
        </w:rPr>
        <w:t xml:space="preserve">Beoordeel: welke van uw alternatieven was in de context van Mutatie 1.0 (elf services, geen architect, sprint 4 van 30) haalbaar geweest? Welke niet, en waarom niet?</w:t>
      </w:r>
    </w:p>
    <w:p>
      <w:pPr>
        <w:pStyle w:val="ListParagraph"/>
        <w:numPr>
          <w:ilvl w:val="0"/>
          <w:numId w:val="5"/>
        </w:numPr>
        <w:spacing w:after="120"/>
      </w:pPr>
      <w:r>
        <w:rPr>
          <w:b/>
          <w:bCs/>
          <w:color w:val="1F2937"/>
          <w:sz w:val="22"/>
          <w:szCs w:val="22"/>
        </w:rPr>
        <w:t xml:space="preserve">d) </w:t>
      </w:r>
      <w:r>
        <w:rPr>
          <w:color w:val="1F2937"/>
          <w:sz w:val="22"/>
          <w:szCs w:val="22"/>
        </w:rPr>
        <w:t xml:space="preserve">Schrijf de beslissing die het team had moeten vastleggen, in de vorm: context — beslissing — gevolgen — alternatieven. Maximaal 150 woorden.</w:t>
      </w:r>
    </w:p>
    <w:p>
      <w:pPr>
        <w:spacing w:after="160" w:line="276"/>
      </w:pPr>
      <w:r>
        <w:rPr>
          <w:color w:val="1F2937"/>
          <w:sz w:val="22"/>
          <w:szCs w:val="22"/>
        </w:rPr>
        <w:t xml:space="preserve">Onderdeel d) is uw eerste ADR. In deel 7 leert u de volledige vorm; vandaag oefent u de inhoud.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5.4</w:t>
            </w:r>
          </w:p>
          <w:p>
            <w:pPr>
              <w:spacing w:after="80"/>
            </w:pPr>
          </w:p>
          <w:p>
            <w:pPr>
              <w:spacing w:after="120" w:line="276"/>
            </w:pPr>
            <w:r>
              <w:rPr>
                <w:b/>
                <w:bCs/>
                <w:color w:val="1F2937"/>
                <w:sz w:val="21"/>
                <w:szCs w:val="21"/>
              </w:rPr>
              <w:t xml:space="preserve">a) Het werkelijke probleem. </w:t>
            </w:r>
            <w:r>
              <w:rPr>
                <w:color w:val="1F2937"/>
                <w:sz w:val="21"/>
                <w:szCs w:val="21"/>
              </w:rPr>
              <w:t xml:space="preserve">Uit de chatberichten in bijlage N blijkt: het deelnemersscherm was traag omdat elke schermopbouw vier services aanriep die elk de deelnemersservice bevroegen, die op haar beurt de kernadministratie raadpleegde. Het probleem was dus niet “we hebben gegevens nodig” maar een synchrone keten van vier schakels in het kritieke pad, met een gelimiteerd externe systeem aan het eind.</w:t>
            </w:r>
          </w:p>
          <w:p>
            <w:pPr>
              <w:spacing w:after="120" w:line="276"/>
            </w:pPr>
            <w:r>
              <w:rPr>
                <w:color w:val="1F2937"/>
                <w:sz w:val="21"/>
                <w:szCs w:val="21"/>
              </w:rPr>
              <w:t xml:space="preserve">De taakomschrijving (“lokale cache voor performance”) beschrijft de oplossing, niet het probleem. Dat is een terugkerend patroon en het is de reden dat een ADR met “context” begint: wie alleen de beslissing vastlegt, kan later niet beoordelen of zij nog geldig is.</w:t>
            </w:r>
          </w:p>
          <w:p>
            <w:pPr>
              <w:spacing w:after="120" w:line="276"/>
            </w:pPr>
            <w:r>
              <w:rPr>
                <w:b/>
                <w:bCs/>
                <w:color w:val="1F2937"/>
                <w:sz w:val="21"/>
                <w:szCs w:val="21"/>
              </w:rPr>
              <w:t xml:space="preserve">b) Drie alternatieven:</w:t>
            </w:r>
            <w:r>
              <w:rPr>
                <w:color w:val="1F2937"/>
                <w:sz w:val="21"/>
                <w:szCs w:val="21"/>
              </w:rPr>
              <w:t xml:space="preserve"/>
            </w:r>
          </w:p>
          <w:p>
            <w:pPr>
              <w:pStyle w:val="ListParagraph"/>
              <w:numPr>
                <w:ilvl w:val="0"/>
                <w:numId w:val="6"/>
              </w:numPr>
              <w:spacing w:after="120"/>
            </w:pPr>
            <w:r>
              <w:rPr>
                <w:b/>
                <w:bCs/>
                <w:color w:val="1F2937"/>
                <w:sz w:val="22"/>
                <w:szCs w:val="22"/>
              </w:rPr>
              <w:t xml:space="preserve">De keten inkorten — </w:t>
            </w:r>
            <w:r>
              <w:rPr>
                <w:color w:val="1F2937"/>
                <w:sz w:val="22"/>
                <w:szCs w:val="22"/>
              </w:rPr>
              <w:t xml:space="preserve">het scherm haalt de deelnemersgegevens één keer op en geeft ze door, in plaats van vier services die ieder apart opvragen. Effect: QS-1 sterk verbeterd, QS-2 en QS-4 ongemoeid. Kost: een koppelvlakwijziging tussen scherm en services.</w:t>
            </w:r>
          </w:p>
          <w:p>
            <w:pPr>
              <w:pStyle w:val="ListParagraph"/>
              <w:numPr>
                <w:ilvl w:val="0"/>
                <w:numId w:val="6"/>
              </w:numPr>
              <w:spacing w:after="120"/>
            </w:pPr>
            <w:r>
              <w:rPr>
                <w:b/>
                <w:bCs/>
                <w:color w:val="1F2937"/>
                <w:sz w:val="22"/>
                <w:szCs w:val="22"/>
              </w:rPr>
              <w:t xml:space="preserve">Eén leesmodel voor het scherm — </w:t>
            </w:r>
            <w:r>
              <w:rPr>
                <w:color w:val="1F2937"/>
                <w:sz w:val="22"/>
                <w:szCs w:val="22"/>
              </w:rPr>
              <w:t xml:space="preserve">een afgeleide, gerichte weergave die de gegevens bevat die het scherm nodig heeft, bijgewerkt bij wijziging. Effect: QS-1 sterk verbeterd; QS-4 ongemoeid mits het leesmodel afgeleid is en niet de bron; wel extra complexiteit en de vraag welke kopie geldt.</w:t>
            </w:r>
          </w:p>
          <w:p>
            <w:pPr>
              <w:pStyle w:val="ListParagraph"/>
              <w:numPr>
                <w:ilvl w:val="0"/>
                <w:numId w:val="6"/>
              </w:numPr>
              <w:spacing w:after="120"/>
            </w:pPr>
            <w:r>
              <w:rPr>
                <w:b/>
                <w:bCs/>
                <w:color w:val="1F2937"/>
                <w:sz w:val="22"/>
                <w:szCs w:val="22"/>
              </w:rPr>
              <w:t xml:space="preserve">Kortlevende cache met expliciete geldigheidsduur </w:t>
            </w:r>
            <w:r>
              <w:rPr>
                <w:color w:val="1F2937"/>
                <w:sz w:val="22"/>
                <w:szCs w:val="22"/>
              </w:rPr>
              <w:t xml:space="preserve">(minuten, niet uren), met doorbreking bij een mutatie op dezelfde deelnemer. Effect: QS-1 verbeterd, QS-2 ongemoeid, en QS-4 blijft intact omdat de bron ongewijzigd blijft.</w:t>
            </w:r>
          </w:p>
          <w:p>
            <w:pPr>
              <w:spacing w:after="120" w:line="276"/>
            </w:pPr>
            <w:r>
              <w:rPr>
                <w:color w:val="1F2937"/>
                <w:sz w:val="21"/>
                <w:szCs w:val="21"/>
              </w:rPr>
              <w:t xml:space="preserve">Alle drie zijn beter dan het gekozen alternatief, en het onderscheid met de nachtelijke export is niet de vorm maar de geldigheidsduur en de doorbreking: 24 uur zonder doorbreking is de fout; enkele minuten met doorbreking bij mutatie is werkbaar.</w:t>
            </w:r>
          </w:p>
          <w:p>
            <w:pPr>
              <w:spacing w:after="120" w:line="276"/>
            </w:pPr>
            <w:r>
              <w:rPr>
                <w:b/>
                <w:bCs/>
                <w:color w:val="1F2937"/>
                <w:sz w:val="21"/>
                <w:szCs w:val="21"/>
              </w:rPr>
              <w:t xml:space="preserve">c) Haalbaarheid in de context van sprint 4. </w:t>
            </w:r>
            <w:r>
              <w:rPr>
                <w:color w:val="1F2937"/>
                <w:sz w:val="21"/>
                <w:szCs w:val="21"/>
              </w:rPr>
              <w:t xml:space="preserve">Alternatief 1 was haalbaar en verreweg het goedkoopst — het is een wijziging in het scherm en de aanroepstructuur, geen nieuw mechanisme. Alternatief 3 was haalbaar. Alternatief 2 was niet haalbaar in sprint 4: een leesmodel vraagt een ontwerpbeslissing over bijwerking en eigendom, en die vergt een architect die er niet was.</w:t>
            </w:r>
          </w:p>
          <w:p>
            <w:pPr>
              <w:spacing w:after="120" w:line="276"/>
            </w:pPr>
            <w:r>
              <w:rPr>
                <w:color w:val="1F2937"/>
                <w:sz w:val="21"/>
                <w:szCs w:val="21"/>
              </w:rPr>
              <w:t xml:space="preserve">Dit is een eerlijk oordeel dat deelnemers vaak overslaan: het beste antwoord achteraf is niet altijd het antwoord dat toen mogelijk was. De vraag uit deel 1 blijft gelden — was de beslissing redelijk met de kennis van toen? Hier is het antwoord: de richting was verdedigbaar, de uitvoering (24 uur, geen doorbreking, geen vastlegging) niet.</w:t>
            </w:r>
          </w:p>
          <w:p>
            <w:pPr>
              <w:spacing w:after="120" w:line="276"/>
            </w:pPr>
            <w:r>
              <w:rPr>
                <w:b/>
                <w:bCs/>
                <w:color w:val="1F2937"/>
                <w:sz w:val="21"/>
                <w:szCs w:val="21"/>
              </w:rPr>
              <w:t xml:space="preserve">d) Voorbeeld-ADR:</w:t>
            </w:r>
            <w:r>
              <w:rPr>
                <w:color w:val="1F2937"/>
                <w:sz w:val="21"/>
                <w:szCs w:val="21"/>
              </w:rPr>
              <w:t xml:space="preserve"/>
            </w:r>
          </w:p>
          <w:p>
            <w:pPr>
              <w:spacing w:after="120" w:line="276"/>
            </w:pPr>
            <w:r>
              <w:rPr>
                <w:i/>
                <w:iCs/>
                <w:color w:val="1F2937"/>
                <w:sz w:val="21"/>
                <w:szCs w:val="21"/>
              </w:rPr>
              <w:t xml:space="preserve">Context. Het deelnemersscherm bouwt op in gemiddeld 4 seconden. Oorzaak: vier services vragen ieder afzonderlijk deelnemersgegevens op, wat resulteert in vier ketens naar de kernadministratie, die maximaal 20 aanroepen per seconde aankan.</w:t>
            </w:r>
          </w:p>
          <w:p>
            <w:pPr>
              <w:spacing w:after="120" w:line="276"/>
            </w:pPr>
            <w:r>
              <w:rPr>
                <w:i/>
                <w:iCs/>
                <w:color w:val="1F2937"/>
                <w:sz w:val="21"/>
                <w:szCs w:val="21"/>
              </w:rPr>
              <w:t xml:space="preserve">Beslissing. Het scherm haalt de deelnemersgegevens eenmalig op en geeft ze mee aan de aanroepen naar de vier services. Aanvullend houden de services een kopie met een geldigheidsduur van vijf minuten, die wordt doorbroken zodra er een mutatie op die deelnemer wordt vastgelegd.</w:t>
            </w:r>
          </w:p>
          <w:p>
            <w:pPr>
              <w:spacing w:after="120" w:line="276"/>
            </w:pPr>
            <w:r>
              <w:rPr>
                <w:i/>
                <w:iCs/>
                <w:color w:val="1F2937"/>
                <w:sz w:val="21"/>
                <w:szCs w:val="21"/>
              </w:rPr>
              <w:t xml:space="preserve">Gevolgen. Schermopbouw daalt naar verwachting onder 1 seconde. De services worden afhankelijk van doorgegeven gegevens in plaats van zelf op te vragen; het koppelvlak wijzigt. Gegevens kunnen tot vijf minuten oud zijn, behalve na een mutatie.</w:t>
            </w:r>
          </w:p>
          <w:p>
            <w:pPr>
              <w:spacing w:after="120" w:line="276"/>
            </w:pPr>
            <w:r>
              <w:rPr>
                <w:i/>
                <w:iCs/>
                <w:color w:val="1F2937"/>
                <w:sz w:val="21"/>
                <w:szCs w:val="21"/>
              </w:rPr>
              <w:t xml:space="preserve">Alternatieven. Nachtelijke export naar een kopie per service — verworpen wegens actualiteit (adreswijziging gevolgd door uitkeringsopdracht binnen hetzelfde dagdeel komt circa 400 keer per maand voor). Afgeleid leesmodel — verworpen voor nu wegens ontwerp- en beheerkosten; te heroverwegen als de keteninkorting onvoldoende blijkt.</w:t>
            </w:r>
          </w:p>
        </w:tc>
      </w:tr>
    </w:tbl>
    <w:p>
      <w:pPr>
        <w:spacing w:after="300"/>
      </w:pPr>
    </w:p>
    <w:p>
      <w:pPr>
        <w:pStyle w:val="Heading1"/>
        <w:pBdr>
          <w:bottom w:val="single" w:color="E5E7EB" w:sz="6" w:space="6"/>
        </w:pBdr>
        <w:spacing w:after="180" w:before="380"/>
      </w:pPr>
      <w:r>
        <w:rPr>
          <w:b/>
          <w:bCs/>
          <w:color w:val="1F3A5F"/>
          <w:sz w:val="30"/>
          <w:szCs w:val="30"/>
        </w:rPr>
        <w:t xml:space="preserve">Opdracht 5.5 — Orkestratie of choreografie (rollenspel, 25 minuten)</w:t>
      </w:r>
    </w:p>
    <w:p>
      <w:pPr>
        <w:spacing w:after="160" w:line="276"/>
      </w:pPr>
      <w:r>
        <w:rPr>
          <w:color w:val="1F2937"/>
          <w:sz w:val="22"/>
          <w:szCs w:val="22"/>
        </w:rPr>
        <w:t xml:space="preserve">Een scheidingsmutatie doorloopt: melding, controle op volledigheid, opvragen ontbrekende gegevens bij de deelnemer, berekening van de verevening, goedkeuring door een tweede medewerker, doorgifte aan de kernadministratie, bericht aan beide ex-partners. De doorlooptijd is weken; er zijn wachtmomenten op externe partijen.</w:t>
      </w:r>
    </w:p>
    <w:p>
      <w:pPr>
        <w:spacing w:after="160" w:line="276"/>
      </w:pPr>
      <w:r>
        <w:rPr>
          <w:color w:val="1F2937"/>
          <w:sz w:val="22"/>
          <w:szCs w:val="22"/>
        </w:rPr>
        <w:t xml:space="preserve">Groepen van vier: twee bepleiten orkestratie, twee choreografie. Tien minuten voorbereiden, tien minuten debat, vijf minuten conclusie.</w:t>
      </w:r>
    </w:p>
    <w:p>
      <w:pPr>
        <w:spacing w:after="160" w:line="276"/>
      </w:pPr>
      <w:r>
        <w:rPr>
          <w:color w:val="1F2937"/>
          <w:sz w:val="22"/>
          <w:szCs w:val="22"/>
        </w:rPr>
        <w:t xml:space="preserve">Beide kampen moeten expliciet ingaan op:</w:t>
      </w:r>
    </w:p>
    <w:p>
      <w:pPr>
        <w:pStyle w:val="ListParagraph"/>
        <w:numPr>
          <w:ilvl w:val="0"/>
          <w:numId w:val="7"/>
        </w:numPr>
        <w:spacing w:after="120"/>
      </w:pPr>
      <w:r>
        <w:rPr>
          <w:color w:val="1F2937"/>
          <w:sz w:val="22"/>
          <w:szCs w:val="22"/>
        </w:rPr>
        <w:t xml:space="preserve">Hoe beantwoordt u de vraag “waar staat de scheiding van deelnemer 88123 nu?”</w:t>
      </w:r>
    </w:p>
    <w:p>
      <w:pPr>
        <w:pStyle w:val="ListParagraph"/>
        <w:numPr>
          <w:ilvl w:val="0"/>
          <w:numId w:val="7"/>
        </w:numPr>
        <w:spacing w:after="120"/>
      </w:pPr>
      <w:r>
        <w:rPr>
          <w:color w:val="1F2937"/>
          <w:sz w:val="22"/>
          <w:szCs w:val="22"/>
        </w:rPr>
        <w:t xml:space="preserve">Wat gebeurt er als stap 4 (verevening) een fout oplevert en handmatig moet worden gecorrigeerd?</w:t>
      </w:r>
    </w:p>
    <w:p>
      <w:pPr>
        <w:pStyle w:val="ListParagraph"/>
        <w:numPr>
          <w:ilvl w:val="0"/>
          <w:numId w:val="7"/>
        </w:numPr>
        <w:spacing w:after="120"/>
      </w:pPr>
      <w:r>
        <w:rPr>
          <w:color w:val="1F2937"/>
          <w:sz w:val="22"/>
          <w:szCs w:val="22"/>
        </w:rPr>
        <w:t xml:space="preserve">Hoe toont u aan een toezichthouder aan dat elke scheidingsmutatie de goedkeuringsstap heeft doorlopen?</w:t>
      </w:r>
    </w:p>
    <w:p>
      <w:pPr>
        <w:pStyle w:val="ListParagraph"/>
        <w:numPr>
          <w:ilvl w:val="0"/>
          <w:numId w:val="7"/>
        </w:numPr>
        <w:spacing w:after="120"/>
      </w:pPr>
      <w:r>
        <w:rPr>
          <w:color w:val="1F2937"/>
          <w:sz w:val="22"/>
          <w:szCs w:val="22"/>
        </w:rPr>
        <w:t xml:space="preserve">Wat kost het om over een jaar een extra stap toe te voegen (bijvoorbeeld een controle op buitenlandse partners)?</w:t>
      </w:r>
    </w:p>
    <w:p>
      <w:pPr>
        <w:spacing w:after="160" w:line="276"/>
      </w:pPr>
      <w:r>
        <w:rPr>
          <w:b/>
          <w:bCs/>
          <w:color w:val="1F2937"/>
          <w:sz w:val="22"/>
          <w:szCs w:val="22"/>
        </w:rPr>
        <w:t xml:space="preserve">Vraag 3 is de beslissende. </w:t>
      </w:r>
      <w:r>
        <w:rPr>
          <w:color w:val="1F2937"/>
          <w:sz w:val="22"/>
          <w:szCs w:val="22"/>
        </w:rPr>
        <w:t xml:space="preserve">Wie die niet overtuigend beantwoordt, verliest.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5.5</w:t>
            </w:r>
          </w:p>
          <w:p>
            <w:pPr>
              <w:spacing w:after="80"/>
            </w:pPr>
          </w:p>
          <w:p>
            <w:pPr>
              <w:spacing w:after="160" w:line="276"/>
            </w:pPr>
            <w:r>
              <w:rPr>
                <w:color w:val="1F2937"/>
                <w:sz w:val="22"/>
                <w:szCs w:val="22"/>
              </w:rPr>
              <w:t xml:space="preserve">Geen modelantwoord; wel een duidelijke uitkomst. Orkestratie wint deze casus, en de beslissende vraag is nummer 3.</w:t>
            </w:r>
          </w:p>
          <w:p>
            <w:pPr>
              <w:spacing w:after="120" w:line="276"/>
            </w:pPr>
            <w:r>
              <w:rPr>
                <w:b/>
                <w:bCs/>
                <w:color w:val="1F2937"/>
                <w:sz w:val="21"/>
                <w:szCs w:val="21"/>
              </w:rPr>
              <w:t xml:space="preserve">Vraag 1 (waar staat de scheiding nu?). </w:t>
            </w:r>
            <w:r>
              <w:rPr>
                <w:color w:val="1F2937"/>
                <w:sz w:val="21"/>
                <w:szCs w:val="21"/>
              </w:rPr>
              <w:t xml:space="preserve">Orkestratie: opvraagbaar bij de orkestrator, die de status bezit. Choreografie: alleen te reconstrueren uit de gebeurtenissen van vijf componenten, waarbij “geen gebeurtenis” ambigu is — wacht het proces, of is het vastgelopen?</w:t>
            </w:r>
          </w:p>
          <w:p>
            <w:pPr>
              <w:spacing w:after="120" w:line="276"/>
            </w:pPr>
            <w:r>
              <w:rPr>
                <w:b/>
                <w:bCs/>
                <w:color w:val="1F2937"/>
                <w:sz w:val="21"/>
                <w:szCs w:val="21"/>
              </w:rPr>
              <w:t xml:space="preserve">Vraag 2 (fout in stap 4). </w:t>
            </w:r>
            <w:r>
              <w:rPr>
                <w:color w:val="1F2937"/>
                <w:sz w:val="21"/>
                <w:szCs w:val="21"/>
              </w:rPr>
              <w:t xml:space="preserve">Orkestratie: de orkestrator kent de plaats in het proces en kan hervatten na correctie. Choreografie: er is geen partij die weet dat het proces stilstaat; het vergt een aparte bewakingsvoorziening, die in feite een orkestrator is zonder die naam.</w:t>
            </w:r>
          </w:p>
          <w:p>
            <w:pPr>
              <w:spacing w:after="120" w:line="276"/>
            </w:pPr>
            <w:r>
              <w:rPr>
                <w:b/>
                <w:bCs/>
                <w:color w:val="1F2937"/>
                <w:sz w:val="21"/>
                <w:szCs w:val="21"/>
              </w:rPr>
              <w:t xml:space="preserve">Vraag 3 (aantonen aan de toezichthouder). </w:t>
            </w:r>
            <w:r>
              <w:rPr>
                <w:color w:val="1F2937"/>
                <w:sz w:val="21"/>
                <w:szCs w:val="21"/>
              </w:rPr>
              <w:t xml:space="preserve">Dit is beslissend. Orkestratie levert een procesdefinitie die u kunt tonen: dit is de vastgelegde volgorde, en hier is per dossier de doorlopen route. Bij choreografie bestaat het proces alleen impliciet — u kunt achteraf aantonen dát een goedkeuringsgebeurtenis heeft plaatsgevonden, maar niet dat het onmogelijk is haar over te slaan. Dat verschil is precies wat een toezichthouder wil weten.</w:t>
            </w:r>
          </w:p>
          <w:p>
            <w:pPr>
              <w:spacing w:after="120" w:line="276"/>
            </w:pPr>
            <w:r>
              <w:rPr>
                <w:color w:val="1F2937"/>
                <w:sz w:val="21"/>
                <w:szCs w:val="21"/>
              </w:rPr>
              <w:t xml:space="preserve">Choreografiepleiters die dit goed aanpakken, antwoorden met een aparte handhavingscomponent die weigert door te geven zonder goedkeuringsgebeurtenis. Dat is een verdedigbaar antwoord — en het is het moment om op te merken dat zij zojuist een orkestrator hebben ingevoerd.</w:t>
            </w:r>
          </w:p>
          <w:p>
            <w:pPr>
              <w:spacing w:after="120" w:line="276"/>
            </w:pPr>
            <w:r>
              <w:rPr>
                <w:b/>
                <w:bCs/>
                <w:color w:val="1F2937"/>
                <w:sz w:val="21"/>
                <w:szCs w:val="21"/>
              </w:rPr>
              <w:t xml:space="preserve">Vraag 4 (extra stap toevoegen). </w:t>
            </w:r>
            <w:r>
              <w:rPr>
                <w:color w:val="1F2937"/>
                <w:sz w:val="21"/>
                <w:szCs w:val="21"/>
              </w:rPr>
              <w:t xml:space="preserve">Hier wint choreografie: een nieuwe component abonneert zich, klaar. Bij orkestratie wijzigt de procesdefinitie. Erken dat eerlijk; het is de reële prijs van de keuze, en het hoort in de trade-off.</w:t>
            </w:r>
          </w:p>
        </w:tc>
      </w:tr>
    </w:tbl>
    <w:p>
      <w:pPr>
        <w:spacing w:after="300"/>
      </w:pPr>
    </w:p>
    <w:p>
      <w:pPr>
        <w:pStyle w:val="Heading1"/>
        <w:pBdr>
          <w:bottom w:val="single" w:color="E5E7EB" w:sz="6" w:space="6"/>
        </w:pBdr>
        <w:spacing w:after="180" w:before="380"/>
      </w:pPr>
      <w:r>
        <w:rPr>
          <w:b/>
          <w:bCs/>
          <w:color w:val="1F3A5F"/>
          <w:sz w:val="30"/>
          <w:szCs w:val="30"/>
        </w:rPr>
        <w:t xml:space="preserve">Opdracht 5.6 — Uw eigen systeem (individueel huiswerk, 40 minuten)</w:t>
      </w:r>
    </w:p>
    <w:p>
      <w:pPr>
        <w:pStyle w:val="ListParagraph"/>
        <w:numPr>
          <w:ilvl w:val="0"/>
          <w:numId w:val="8"/>
        </w:numPr>
        <w:spacing w:after="120"/>
      </w:pPr>
      <w:r>
        <w:rPr>
          <w:b/>
          <w:bCs/>
          <w:color w:val="1F2937"/>
          <w:sz w:val="22"/>
          <w:szCs w:val="22"/>
        </w:rPr>
        <w:t xml:space="preserve">a) </w:t>
      </w:r>
      <w:r>
        <w:rPr>
          <w:color w:val="1F2937"/>
          <w:sz w:val="22"/>
          <w:szCs w:val="22"/>
        </w:rPr>
        <w:t xml:space="preserve">Waar staat uw systeem in het kwadrant? Wees eerlijk over de modulariteitsas.</w:t>
      </w:r>
    </w:p>
    <w:p>
      <w:pPr>
        <w:pStyle w:val="ListParagraph"/>
        <w:numPr>
          <w:ilvl w:val="0"/>
          <w:numId w:val="8"/>
        </w:numPr>
        <w:spacing w:after="120"/>
      </w:pPr>
      <w:r>
        <w:rPr>
          <w:b/>
          <w:bCs/>
          <w:color w:val="1F2937"/>
          <w:sz w:val="22"/>
          <w:szCs w:val="22"/>
        </w:rPr>
        <w:t xml:space="preserve">b) </w:t>
      </w:r>
      <w:r>
        <w:rPr>
          <w:color w:val="1F2937"/>
          <w:sz w:val="22"/>
          <w:szCs w:val="22"/>
        </w:rPr>
        <w:t xml:space="preserve">Als uw systeem gedistribueerd is: welke van de vier drijvers was aanwezig toen de beslissing werd genomen? Is die er nog?</w:t>
      </w:r>
    </w:p>
    <w:p>
      <w:pPr>
        <w:pStyle w:val="ListParagraph"/>
        <w:numPr>
          <w:ilvl w:val="0"/>
          <w:numId w:val="8"/>
        </w:numPr>
        <w:spacing w:after="120"/>
      </w:pPr>
      <w:r>
        <w:rPr>
          <w:b/>
          <w:bCs/>
          <w:color w:val="1F2937"/>
          <w:sz w:val="22"/>
          <w:szCs w:val="22"/>
        </w:rPr>
        <w:t xml:space="preserve">c) </w:t>
      </w:r>
      <w:r>
        <w:rPr>
          <w:color w:val="1F2937"/>
          <w:sz w:val="22"/>
          <w:szCs w:val="22"/>
        </w:rPr>
        <w:t xml:space="preserve">Als uw systeem één eenheid is: welke van de vier drijvers is aan het ontstaan? Wat zou het teken zijn dat de tijd rijp is?</w:t>
      </w:r>
    </w:p>
    <w:p>
      <w:pPr>
        <w:pStyle w:val="ListParagraph"/>
        <w:numPr>
          <w:ilvl w:val="0"/>
          <w:numId w:val="8"/>
        </w:numPr>
        <w:spacing w:after="120"/>
      </w:pPr>
      <w:r>
        <w:rPr>
          <w:b/>
          <w:bCs/>
          <w:color w:val="1F2937"/>
          <w:sz w:val="22"/>
          <w:szCs w:val="22"/>
        </w:rPr>
        <w:t xml:space="preserve">d) </w:t>
      </w:r>
      <w:r>
        <w:rPr>
          <w:color w:val="1F2937"/>
          <w:sz w:val="22"/>
          <w:szCs w:val="22"/>
        </w:rPr>
        <w:t xml:space="preserve">Noem één plek waar u kosten van distributie betaalt zonder de baat te incasseren, of één plek waar u tegen de grenzen van één eenheid aanloopt. Beschrijf wat het u concreet kost — in doorlooptijd, in afstemming of in storingen.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5.6</w:t>
            </w:r>
          </w:p>
          <w:p>
            <w:pPr>
              <w:spacing w:after="80"/>
            </w:pPr>
          </w:p>
          <w:p>
            <w:pPr>
              <w:spacing w:after="160" w:line="276"/>
            </w:pPr>
            <w:r>
              <w:rPr>
                <w:color w:val="1F2937"/>
                <w:sz w:val="22"/>
                <w:szCs w:val="22"/>
              </w:rPr>
              <w:t xml:space="preserve">Individueel. Bij b) is het meest voorkomende antwoord dat de drijver bij de beslissing niet is getoetst, en dat achteraf hooguit één van de vier aanwezig was. Dat is geen aanklacht; het is de normale gang van zaken in een periode waarin distributie de standaardkeuze was.</w:t>
            </w:r>
          </w:p>
          <w:p>
            <w:pPr>
              <w:spacing w:after="160" w:line="276"/>
            </w:pPr>
            <w:r>
              <w:rPr>
                <w:i/>
                <w:iCs/>
                <w:color w:val="1F2937"/>
                <w:sz w:val="22"/>
                <w:szCs w:val="22"/>
              </w:rPr>
              <w:t xml:space="preserve">De nuttige vervolgvraag, die u zichzelf moet stellen: als u vandaag opnieuw zou beginnen, met dezelfde teams en dezelfde eisen — hoeveel eenheden zouden het worden? Bij de meeste deelnemers is het antwoord “minder”.</w:t>
            </w:r>
          </w:p>
        </w:tc>
      </w:tr>
    </w:tbl>
    <w:p>
      <w:pPr>
        <w:spacing w:after="300"/>
      </w:pPr>
    </w:p>
    <w:p>
      <w:pPr>
        <w:pStyle w:val="Heading1"/>
        <w:pBdr>
          <w:bottom w:val="single" w:color="E5E7EB" w:sz="6" w:space="6"/>
        </w:pBdr>
        <w:spacing w:after="180" w:before="380"/>
      </w:pPr>
      <w:r>
        <w:rPr>
          <w:b/>
          <w:bCs/>
          <w:color w:val="1F3A5F"/>
          <w:sz w:val="30"/>
          <w:szCs w:val="30"/>
        </w:rPr>
        <w:t xml:space="preserve">Opdracht 5.7 — Capstonedossier: B4 sluiten (individueel, 20 minuten)</w:t>
      </w:r>
    </w:p>
    <w:p>
      <w:pPr>
        <w:pStyle w:val="ListParagraph"/>
        <w:numPr>
          <w:ilvl w:val="0"/>
          <w:numId w:val="9"/>
        </w:numPr>
        <w:spacing w:after="120"/>
      </w:pPr>
      <w:r>
        <w:rPr>
          <w:b/>
          <w:bCs/>
          <w:color w:val="1F2937"/>
          <w:sz w:val="22"/>
          <w:szCs w:val="22"/>
        </w:rPr>
        <w:t xml:space="preserve">a) </w:t>
      </w:r>
      <w:r>
        <w:rPr>
          <w:color w:val="1F2937"/>
          <w:sz w:val="22"/>
          <w:szCs w:val="22"/>
        </w:rPr>
        <w:t xml:space="preserve">Vul B4 in bij “mijn maatregel”. Uw maatregel moet zowel de structuur- als de distributiekeuze bevatten, en beide moeten verantwoord zijn tegen drijvers — niet tegen voorkeur.</w:t>
      </w:r>
    </w:p>
    <w:p>
      <w:pPr>
        <w:pStyle w:val="ListParagraph"/>
        <w:numPr>
          <w:ilvl w:val="0"/>
          <w:numId w:val="9"/>
        </w:numPr>
        <w:spacing w:after="120"/>
      </w:pPr>
      <w:r>
        <w:rPr>
          <w:b/>
          <w:bCs/>
          <w:color w:val="1F2937"/>
          <w:sz w:val="22"/>
          <w:szCs w:val="22"/>
        </w:rPr>
        <w:t xml:space="preserve">b) </w:t>
      </w:r>
      <w:r>
        <w:rPr>
          <w:color w:val="1F2937"/>
          <w:sz w:val="22"/>
          <w:szCs w:val="22"/>
        </w:rPr>
        <w:t xml:space="preserve">Formuleer de herzieningsgrens van uw distributiekeuze: onder welke omstandigheden wordt zij heroverwogen? Gebruik de vorm uit deel 2.</w:t>
      </w:r>
    </w:p>
    <w:p>
      <w:pPr>
        <w:pStyle w:val="ListParagraph"/>
        <w:numPr>
          <w:ilvl w:val="0"/>
          <w:numId w:val="9"/>
        </w:numPr>
        <w:spacing w:after="120"/>
      </w:pPr>
      <w:r>
        <w:rPr>
          <w:b/>
          <w:bCs/>
          <w:color w:val="1F2937"/>
          <w:sz w:val="22"/>
          <w:szCs w:val="22"/>
        </w:rPr>
        <w:t xml:space="preserve">c) </w:t>
      </w:r>
      <w:r>
        <w:rPr>
          <w:color w:val="1F2937"/>
          <w:sz w:val="22"/>
          <w:szCs w:val="22"/>
        </w:rPr>
        <w:t xml:space="preserve">Kijk terug naar uw positioneringsverklaring uit opdracht 1.6. Is de belangrijkste keuze die u toen voorspelde, inderdaad de belangrijkste gebleken? Noteer uw antwoord in twee zinnen; u gebruikt het in deel 10.</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5.7</w:t>
            </w:r>
          </w:p>
          <w:p>
            <w:pPr>
              <w:spacing w:after="80"/>
            </w:pPr>
          </w:p>
          <w:p>
            <w:pPr>
              <w:spacing w:after="120" w:line="276"/>
            </w:pPr>
            <w:r>
              <w:rPr>
                <w:b/>
                <w:bCs/>
                <w:color w:val="1F2937"/>
                <w:sz w:val="21"/>
                <w:szCs w:val="21"/>
              </w:rPr>
              <w:t xml:space="preserve">a) </w:t>
            </w:r>
            <w:r>
              <w:rPr>
                <w:color w:val="1F2937"/>
                <w:sz w:val="21"/>
                <w:szCs w:val="21"/>
              </w:rPr>
              <w:t xml:space="preserve">Een volledige B4-maatregel bevat beide assen en beide verantwoordingen: hexagonaal met domeinindeling (structuur, verantwoord tegen QS-2 en QS-3), en één uitrolbare eenheid met bewaakte modulegrenzen (distributie, verantwoord tegen nul-van-vier-drijvers en de teamsituatie). Wie alleen de tweede noemt, heeft B4 half begrepen — de bevinding gaat over beide.</w:t>
            </w:r>
          </w:p>
          <w:p>
            <w:pPr>
              <w:spacing w:after="120" w:line="276"/>
            </w:pPr>
            <w:r>
              <w:rPr>
                <w:b/>
                <w:bCs/>
                <w:color w:val="1F2937"/>
                <w:sz w:val="21"/>
                <w:szCs w:val="21"/>
              </w:rPr>
              <w:t xml:space="preserve">b) Herzieningsgrens, voorbeeld: </w:t>
            </w:r>
            <w:r>
              <w:rPr>
                <w:color w:val="1F2937"/>
                <w:sz w:val="21"/>
                <w:szCs w:val="21"/>
              </w:rPr>
              <w:t xml:space="preserve">Deze keuze wordt heroverwogen zodra het aantal ontwikkelteams boven de vier komt, zodra een module aantoonbaar meer dan tienvoudige capaciteit vraagt ten opzichte van de rest, of zodra een module een beschikbaarheidseis krijgt die de rest niet heeft. Tot die tijd blijft splitsing mogelijk doordat modules eigen gegevens bezitten en alleen via hun koppelvlak bereikbaar zijn.</w:t>
            </w:r>
          </w:p>
          <w:p>
            <w:pPr>
              <w:spacing w:after="120" w:line="276"/>
            </w:pPr>
            <w:r>
              <w:rPr>
                <w:b/>
                <w:bCs/>
                <w:color w:val="1F2937"/>
                <w:sz w:val="21"/>
                <w:szCs w:val="21"/>
              </w:rPr>
              <w:t xml:space="preserve">c) </w:t>
            </w:r>
            <w:r>
              <w:rPr>
                <w:color w:val="1F2937"/>
                <w:sz w:val="21"/>
                <w:szCs w:val="21"/>
              </w:rPr>
              <w:t xml:space="preserve">In de meeste gevallen blijkt de voorspelling uit deel 1 een technologiekeuze te zijn geweest, terwijl de doorslaggevende keuze uiteindelijk de indeling van verantwoordelijkheden was (deel 3) of de manier waarop mutatiegeschiedenis wordt vastgelegd (deel 5). Dat verschil is geen fout; het is de leerwinst, en het is precies waarom u de verklaring letterlijk moest bewaren.</w:t>
            </w:r>
          </w:p>
        </w:tc>
      </w:tr>
    </w:tbl>
    <w:p>
      <w:pPr>
        <w:pBdr>
          <w:top w:val="single" w:color="E5E7EB" w:sz="4" w:space="8"/>
        </w:pBdr>
        <w:spacing w:before="400"/>
        <w:jc w:val="center"/>
      </w:pPr>
      <w:r>
        <w:rPr>
          <w:i/>
          <w:iCs/>
          <w:color w:val="6B7280"/>
          <w:sz w:val="17"/>
          <w:szCs w:val="17"/>
        </w:rPr>
        <w:t xml:space="preserve">Ductus B.V.  ·  Cursus Softwarearchitectuur  ·  Niveau 1, deel 5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5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abstractNum w:abstractNumId="8" w15:restartNumberingAfterBreak="0">
    <w:multiLevelType w:val="hybridMultilevel"/>
    <w:lvl w:ilvl="0" w15:tentative="1">
      <w:start w:val="1"/>
      <w:numFmt w:val="decimal"/>
      <w:lvlText w:val="%1."/>
      <w:lvlJc w:val="left"/>
      <w:pPr>
        <w:ind w:left="420" w:hanging="260"/>
      </w:pPr>
    </w:lvl>
  </w:abstractNum>
  <w:abstractNum w:abstractNumId="9"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2026-08-17T14:08:17.380Z</dcterms:created>
  <dcterms:modified xsi:type="dcterms:W3CDTF">2026-08-17T14:08:17.381Z</dcterms:modified>
</cp:coreProperties>
</file>

<file path=docProps/custom.xml><?xml version="1.0" encoding="utf-8"?>
<Properties xmlns="http://schemas.openxmlformats.org/officeDocument/2006/custom-properties" xmlns:vt="http://schemas.openxmlformats.org/officeDocument/2006/docPropsVTypes"/>
</file>