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6 — Kwaliteitstactieken</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1 (CPSA-F) · Deel 6 van 10</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Deel 6 is het deel waarin de cursuslijn samenkomt. De drijvers uit deel 2, de indeling uit deel 3, de stijl uit deel 4 en de distributiekeuze uit deel 5 worden hier omgezet in concrete maatregelen — en, belangrijker, in meetmomenten.</w:t>
      </w:r>
    </w:p>
    <w:p>
      <w:pPr>
        <w:spacing w:after="160" w:line="276"/>
      </w:pPr>
      <w:r>
        <w:rPr>
          <w:b/>
          <w:bCs/>
          <w:i w:val="false"/>
          <w:iCs w:val="false"/>
          <w:color w:val="1F2937"/>
          <w:sz w:val="22"/>
          <w:szCs w:val="22"/>
        </w:rPr>
        <w:t xml:space="preserve">De valkuil van dit deel is dat het een catalogus wordt.</w:t>
      </w:r>
      <w:r>
        <w:rPr>
          <w:b w:val="false"/>
          <w:bCs w:val="false"/>
          <w:i w:val="false"/>
          <w:iCs w:val="false"/>
          <w:color w:val="1F2937"/>
          <w:sz w:val="22"/>
          <w:szCs w:val="22"/>
        </w:rPr>
        <w:t xml:space="preserve"> Er bestaan tientallen tactieken per kwaliteitsattribuut; de literatuur is er vol van, en het is verleidelijk ze allemaal te behandelen. Doe dat niet. Wat deelnemers moeten kunnen, is: bij een gegeven scenario een passende tactiek kiezen, de prijs benoemen en een meetmoment vastleggen. De volledigheid van de catalogus doet er niet toe; het examen toetst toepassing.</w:t>
      </w:r>
    </w:p>
    <w:p>
      <w:pPr>
        <w:spacing w:after="160" w:line="276"/>
      </w:pPr>
      <w:r>
        <w:rPr>
          <w:b/>
          <w:bCs/>
          <w:i w:val="false"/>
          <w:iCs w:val="false"/>
          <w:color w:val="1F2937"/>
          <w:sz w:val="22"/>
          <w:szCs w:val="22"/>
        </w:rPr>
        <w:t xml:space="preserve">Het zwaartepunt ligt in de tweede helft.</w:t>
      </w:r>
      <w:r>
        <w:rPr>
          <w:b w:val="false"/>
          <w:bCs w:val="false"/>
          <w:i w:val="false"/>
          <w:iCs w:val="false"/>
          <w:color w:val="1F2937"/>
          <w:sz w:val="22"/>
          <w:szCs w:val="22"/>
        </w:rPr>
        <w:t xml:space="preserve"> B5 sluit niet met tactieken maar met een meetplan. Dat is contra-intuïtief voor een groep die de hele ochtend tactieken heeft gezien, en het is de belangrijkste boodschap van het dagdeel. Plan uw tijd zo dat het meetblok niet in het gedrang komt — dat gaat vanzelf mis, omdat de tactiekdiscussies leuk zijn en uitlopen.</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600"/>
        <w:gridCol w:w="2300"/>
        <w:gridCol w:w="1200"/>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6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200"/>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0:00–0:10</w:t>
            </w:r>
          </w:p>
        </w:tc>
        <w:tc>
          <w:tcPr>
            <w:tcW w:type="dxa" w:w="4600"/>
            <w:tcMar>
              <w:top w:type="dxa" w:w="100"/>
              <w:left w:type="dxa" w:w="120"/>
              <w:bottom w:type="dxa" w:w="100"/>
              <w:right w:type="dxa" w:w="120"/>
            </w:tcMar>
            <w:vAlign w:val="center"/>
          </w:tcPr>
          <w:p>
            <w:r>
              <w:rPr>
                <w:b w:val="false"/>
                <w:bCs w:val="false"/>
                <w:color w:val="1F2937"/>
                <w:sz w:val="19"/>
                <w:szCs w:val="19"/>
              </w:rPr>
              <w:t xml:space="preserve">Terugkoppeling 5.6; van keuze naar realisatie</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200"/>
            <w:tcMar>
              <w:top w:type="dxa" w:w="100"/>
              <w:left w:type="dxa" w:w="120"/>
              <w:bottom w:type="dxa" w:w="100"/>
              <w:right w:type="dxa" w:w="120"/>
            </w:tcMar>
            <w:vAlign w:val="center"/>
          </w:tcPr>
          <w:p>
            <w:r>
              <w:rPr>
                <w:b w:val="false"/>
                <w:bCs w:val="false"/>
                <w:color w:val="1F2937"/>
                <w:sz w:val="19"/>
                <w:szCs w:val="19"/>
              </w:rPr>
              <w:t xml:space="preserve">2–4</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0:10–0:35</w:t>
            </w:r>
          </w:p>
        </w:tc>
        <w:tc>
          <w:tcPr>
            <w:tcW w:type="dxa" w:w="4600"/>
            <w:tcMar>
              <w:top w:type="dxa" w:w="100"/>
              <w:left w:type="dxa" w:w="120"/>
              <w:bottom w:type="dxa" w:w="100"/>
              <w:right w:type="dxa" w:w="120"/>
            </w:tcMar>
            <w:vAlign w:val="center"/>
          </w:tcPr>
          <w:p>
            <w:r>
              <w:rPr>
                <w:b w:val="false"/>
                <w:bCs w:val="false"/>
                <w:color w:val="1F2937"/>
                <w:sz w:val="19"/>
                <w:szCs w:val="19"/>
              </w:rPr>
              <w:t xml:space="preserve">Prestatietactieken, drie categorieën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200"/>
            <w:tcMar>
              <w:top w:type="dxa" w:w="100"/>
              <w:left w:type="dxa" w:w="120"/>
              <w:bottom w:type="dxa" w:w="100"/>
              <w:right w:type="dxa" w:w="120"/>
            </w:tcMar>
            <w:vAlign w:val="center"/>
          </w:tcPr>
          <w:p>
            <w:r>
              <w:rPr>
                <w:b w:val="false"/>
                <w:bCs w:val="false"/>
                <w:color w:val="1F2937"/>
                <w:sz w:val="19"/>
                <w:szCs w:val="19"/>
              </w:rPr>
              <w:t xml:space="preserve">5–9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0:35–0:55</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6.1 — de meting van week 58</w:t>
            </w:r>
          </w:p>
        </w:tc>
        <w:tc>
          <w:tcPr>
            <w:tcW w:type="dxa" w:w="23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200"/>
            <w:tcMar>
              <w:top w:type="dxa" w:w="100"/>
              <w:left w:type="dxa" w:w="120"/>
              <w:bottom w:type="dxa" w:w="100"/>
              <w:right w:type="dxa" w:w="120"/>
            </w:tcMar>
            <w:vAlign w:val="center"/>
          </w:tcPr>
          <w:p>
            <w:r>
              <w:rPr>
                <w:b w:val="false"/>
                <w:bCs w:val="false"/>
                <w:color w:val="1F2937"/>
                <w:sz w:val="19"/>
                <w:szCs w:val="19"/>
              </w:rPr>
              <w:t xml:space="preserve">10</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0:55–1:05</w:t>
            </w:r>
          </w:p>
        </w:tc>
        <w:tc>
          <w:tcPr>
            <w:tcW w:type="dxa" w:w="46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200"/>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1:05–1:25</w:t>
            </w:r>
          </w:p>
        </w:tc>
        <w:tc>
          <w:tcPr>
            <w:tcW w:type="dxa" w:w="4600"/>
            <w:tcMar>
              <w:top w:type="dxa" w:w="100"/>
              <w:left w:type="dxa" w:w="120"/>
              <w:bottom w:type="dxa" w:w="100"/>
              <w:right w:type="dxa" w:w="120"/>
            </w:tcMar>
            <w:vAlign w:val="center"/>
          </w:tcPr>
          <w:p>
            <w:r>
              <w:rPr>
                <w:b w:val="false"/>
                <w:bCs w:val="false"/>
                <w:color w:val="1F2937"/>
                <w:sz w:val="19"/>
                <w:szCs w:val="19"/>
              </w:rPr>
              <w:t xml:space="preserve">Beschikbaarheidstactieken, drie fasen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200"/>
            <w:tcMar>
              <w:top w:type="dxa" w:w="100"/>
              <w:left w:type="dxa" w:w="120"/>
              <w:bottom w:type="dxa" w:w="100"/>
              <w:right w:type="dxa" w:w="120"/>
            </w:tcMar>
            <w:vAlign w:val="center"/>
          </w:tcPr>
          <w:p>
            <w:r>
              <w:rPr>
                <w:b w:val="false"/>
                <w:bCs w:val="false"/>
                <w:color w:val="1F2937"/>
                <w:sz w:val="19"/>
                <w:szCs w:val="19"/>
              </w:rPr>
              <w:t xml:space="preserve">11–14</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1:25–1:40</w:t>
            </w:r>
          </w:p>
        </w:tc>
        <w:tc>
          <w:tcPr>
            <w:tcW w:type="dxa" w:w="4600"/>
            <w:tcMar>
              <w:top w:type="dxa" w:w="100"/>
              <w:left w:type="dxa" w:w="120"/>
              <w:bottom w:type="dxa" w:w="100"/>
              <w:right w:type="dxa" w:w="120"/>
            </w:tcMar>
            <w:vAlign w:val="center"/>
          </w:tcPr>
          <w:p>
            <w:r>
              <w:rPr>
                <w:b w:val="false"/>
                <w:bCs w:val="false"/>
                <w:color w:val="1F2937"/>
                <w:sz w:val="19"/>
                <w:szCs w:val="19"/>
              </w:rPr>
              <w:t xml:space="preserve">Beveiliging en onderhoudbaarheid</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200"/>
            <w:tcMar>
              <w:top w:type="dxa" w:w="100"/>
              <w:left w:type="dxa" w:w="120"/>
              <w:bottom w:type="dxa" w:w="100"/>
              <w:right w:type="dxa" w:w="120"/>
            </w:tcMar>
            <w:vAlign w:val="center"/>
          </w:tcPr>
          <w:p>
            <w:r>
              <w:rPr>
                <w:b w:val="false"/>
                <w:bCs w:val="false"/>
                <w:color w:val="1F2937"/>
                <w:sz w:val="19"/>
                <w:szCs w:val="19"/>
              </w:rPr>
              <w:t xml:space="preserve">15–19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1:40–1:55</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6.4 — wat gaat er slechter van?</w:t>
            </w:r>
          </w:p>
        </w:tc>
        <w:tc>
          <w:tcPr>
            <w:tcW w:type="dxa" w:w="23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200"/>
            <w:tcMar>
              <w:top w:type="dxa" w:w="100"/>
              <w:left w:type="dxa" w:w="120"/>
              <w:bottom w:type="dxa" w:w="100"/>
              <w:right w:type="dxa" w:w="120"/>
            </w:tcMar>
            <w:vAlign w:val="center"/>
          </w:tcPr>
          <w:p>
            <w:r>
              <w:rPr>
                <w:b w:val="false"/>
                <w:bCs w:val="false"/>
                <w:color w:val="1F2937"/>
                <w:sz w:val="19"/>
                <w:szCs w:val="19"/>
              </w:rPr>
              <w:t xml:space="preserve">20–21</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1:55–2:25</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6.2 — tactiek kiezen bij een scenario</w:t>
            </w:r>
          </w:p>
        </w:tc>
        <w:tc>
          <w:tcPr>
            <w:tcW w:type="dxa" w:w="2300"/>
            <w:tcMar>
              <w:top w:type="dxa" w:w="100"/>
              <w:left w:type="dxa" w:w="120"/>
              <w:bottom w:type="dxa" w:w="100"/>
              <w:right w:type="dxa" w:w="120"/>
            </w:tcMar>
            <w:vAlign w:val="center"/>
          </w:tcPr>
          <w:p>
            <w:r>
              <w:rPr>
                <w:b w:val="false"/>
                <w:bCs w:val="false"/>
                <w:color w:val="1F2937"/>
                <w:sz w:val="19"/>
                <w:szCs w:val="19"/>
              </w:rPr>
              <w:t xml:space="preserve">duo's + plenair</w:t>
            </w:r>
          </w:p>
        </w:tc>
        <w:tc>
          <w:tcPr>
            <w:tcW w:type="dxa" w:w="1200"/>
            <w:tcMar>
              <w:top w:type="dxa" w:w="100"/>
              <w:left w:type="dxa" w:w="120"/>
              <w:bottom w:type="dxa" w:w="100"/>
              <w:right w:type="dxa" w:w="120"/>
            </w:tcMar>
            <w:vAlign w:val="center"/>
          </w:tcPr>
          <w:p>
            <w:r>
              <w:rPr>
                <w:b w:val="false"/>
                <w:bCs w:val="false"/>
                <w:color w:val="1F2937"/>
                <w:sz w:val="19"/>
                <w:szCs w:val="19"/>
              </w:rPr>
              <w:t xml:space="preserve">—</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2:25–2:35</w:t>
            </w:r>
          </w:p>
        </w:tc>
        <w:tc>
          <w:tcPr>
            <w:tcW w:type="dxa" w:w="46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200"/>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2:35–3:00</w:t>
            </w:r>
          </w:p>
        </w:tc>
        <w:tc>
          <w:tcPr>
            <w:tcW w:type="dxa" w:w="4600"/>
            <w:tcMar>
              <w:top w:type="dxa" w:w="100"/>
              <w:left w:type="dxa" w:w="120"/>
              <w:bottom w:type="dxa" w:w="100"/>
              <w:right w:type="dxa" w:w="120"/>
            </w:tcMar>
            <w:vAlign w:val="center"/>
          </w:tcPr>
          <w:p>
            <w:r>
              <w:rPr>
                <w:b w:val="false"/>
                <w:bCs w:val="false"/>
                <w:color w:val="1F2937"/>
                <w:sz w:val="19"/>
                <w:szCs w:val="19"/>
              </w:rPr>
              <w:t xml:space="preserve">Meten: de keten B2→B5, het meetplan, het eerste meetmoment</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200"/>
            <w:tcMar>
              <w:top w:type="dxa" w:w="100"/>
              <w:left w:type="dxa" w:w="120"/>
              <w:bottom w:type="dxa" w:w="100"/>
              <w:right w:type="dxa" w:w="120"/>
            </w:tcMar>
            <w:vAlign w:val="center"/>
          </w:tcPr>
          <w:p>
            <w:r>
              <w:rPr>
                <w:b w:val="false"/>
                <w:bCs w:val="false"/>
                <w:color w:val="1F2937"/>
                <w:sz w:val="19"/>
                <w:szCs w:val="19"/>
              </w:rPr>
              <w:t xml:space="preserve">22–29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3:00–3:40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6.3 — het meetplan bouwen</w:t>
            </w:r>
          </w:p>
        </w:tc>
        <w:tc>
          <w:tcPr>
            <w:tcW w:type="dxa" w:w="23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200"/>
            <w:tcMar>
              <w:top w:type="dxa" w:w="100"/>
              <w:left w:type="dxa" w:w="120"/>
              <w:bottom w:type="dxa" w:w="100"/>
              <w:right w:type="dxa" w:w="120"/>
            </w:tcMar>
            <w:vAlign w:val="center"/>
          </w:tcPr>
          <w:p>
            <w:r>
              <w:rPr>
                <w:b w:val="false"/>
                <w:bCs w:val="false"/>
                <w:color w:val="1F2937"/>
                <w:sz w:val="19"/>
                <w:szCs w:val="19"/>
              </w:rPr>
              <w:t xml:space="preserve">30</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3:40–3:50</w:t>
            </w:r>
          </w:p>
        </w:tc>
        <w:tc>
          <w:tcPr>
            <w:tcW w:type="dxa" w:w="4600"/>
            <w:tcMar>
              <w:top w:type="dxa" w:w="100"/>
              <w:left w:type="dxa" w:w="120"/>
              <w:bottom w:type="dxa" w:w="100"/>
              <w:right w:type="dxa" w:w="120"/>
            </w:tcMar>
            <w:vAlign w:val="center"/>
          </w:tcPr>
          <w:p>
            <w:r>
              <w:rPr>
                <w:b w:val="false"/>
                <w:bCs w:val="false"/>
                <w:color w:val="1F2937"/>
                <w:sz w:val="19"/>
                <w:szCs w:val="19"/>
              </w:rPr>
              <w:t xml:space="preserve">De gewetensvraag plenair</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200"/>
            <w:tcMar>
              <w:top w:type="dxa" w:w="100"/>
              <w:left w:type="dxa" w:w="120"/>
              <w:bottom w:type="dxa" w:w="100"/>
              <w:right w:type="dxa" w:w="120"/>
            </w:tcMar>
            <w:vAlign w:val="center"/>
          </w:tcPr>
          <w:p>
            <w:r>
              <w:rPr>
                <w:b w:val="false"/>
                <w:bCs w:val="false"/>
                <w:color w:val="1F2937"/>
                <w:sz w:val="19"/>
                <w:szCs w:val="19"/>
              </w:rPr>
              <w:t xml:space="preserve">31</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3:50–4:00</w:t>
            </w:r>
          </w:p>
        </w:tc>
        <w:tc>
          <w:tcPr>
            <w:tcW w:type="dxa" w:w="4600"/>
            <w:tcMar>
              <w:top w:type="dxa" w:w="100"/>
              <w:left w:type="dxa" w:w="120"/>
              <w:bottom w:type="dxa" w:w="100"/>
              <w:right w:type="dxa" w:w="120"/>
            </w:tcMar>
            <w:vAlign w:val="center"/>
          </w:tcPr>
          <w:p>
            <w:r>
              <w:rPr>
                <w:b w:val="false"/>
                <w:bCs w:val="false"/>
                <w:color w:val="1F2937"/>
                <w:sz w:val="19"/>
                <w:szCs w:val="19"/>
              </w:rPr>
              <w:t xml:space="preserve">B5 sluiten, huiswerk, vooruitblik</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200"/>
            <w:tcMar>
              <w:top w:type="dxa" w:w="100"/>
              <w:left w:type="dxa" w:w="120"/>
              <w:bottom w:type="dxa" w:w="100"/>
              <w:right w:type="dxa" w:w="120"/>
            </w:tcMar>
            <w:vAlign w:val="center"/>
          </w:tcPr>
          <w:p>
            <w:r>
              <w:rPr>
                <w:b w:val="false"/>
                <w:bCs w:val="false"/>
                <w:color w:val="1F2937"/>
                <w:sz w:val="19"/>
                <w:szCs w:val="19"/>
              </w:rPr>
              <w:t xml:space="preserve">32</w:t>
            </w:r>
          </w:p>
        </w:tc>
      </w:tr>
    </w:tbl>
    <w:p>
      <w:pPr>
        <w:spacing w:after="300"/>
      </w:pPr>
    </w:p>
    <w:p>
      <w:pPr>
        <w:spacing w:after="160" w:line="276"/>
      </w:pPr>
      <w:r>
        <w:rPr>
          <w:b/>
          <w:bCs/>
          <w:i w:val="false"/>
          <w:iCs w:val="false"/>
          <w:color w:val="1F2937"/>
          <w:sz w:val="22"/>
          <w:szCs w:val="22"/>
        </w:rPr>
        <w:t xml:space="preserve">Wat u nooit inkort:</w:t>
      </w:r>
      <w:r>
        <w:rPr>
          <w:b w:val="false"/>
          <w:bCs w:val="false"/>
          <w:i w:val="false"/>
          <w:iCs w:val="false"/>
          <w:color w:val="1F2937"/>
          <w:sz w:val="22"/>
          <w:szCs w:val="22"/>
        </w:rPr>
        <w:t xml:space="preserve"> het meetblok (2:35–3:50). Als u moet schrappen, laat dan opdracht 6.2 vallen of doe er alleen scenario 3 en 4 van.</w:t>
      </w:r>
    </w:p>
    <w:p>
      <w:pPr>
        <w:spacing w:after="160" w:line="276"/>
      </w:pPr>
      <w:r>
        <w:rPr>
          <w:b/>
          <w:bCs/>
          <w:i w:val="false"/>
          <w:iCs w:val="false"/>
          <w:color w:val="1F2937"/>
          <w:sz w:val="22"/>
          <w:szCs w:val="22"/>
        </w:rPr>
        <w:t xml:space="preserve">Bij 4,5 uur:</w:t>
      </w:r>
      <w:r>
        <w:rPr>
          <w:b w:val="false"/>
          <w:bCs w:val="false"/>
          <w:i w:val="false"/>
          <w:iCs w:val="false"/>
          <w:color w:val="1F2937"/>
          <w:sz w:val="22"/>
          <w:szCs w:val="22"/>
        </w:rPr>
        <w:t xml:space="preserve"> doe opdracht 6.2 volledig en voeg tien minuten toe aan de plenaire bespreking van 6.3e.</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Opening (slides 2–4)</w:t>
      </w:r>
    </w:p>
    <w:p>
      <w:pPr>
        <w:spacing w:after="160" w:line="276"/>
      </w:pPr>
      <w:r>
        <w:rPr>
          <w:b/>
          <w:bCs/>
          <w:i w:val="false"/>
          <w:iCs w:val="false"/>
          <w:color w:val="1F2937"/>
          <w:sz w:val="22"/>
          <w:szCs w:val="22"/>
        </w:rPr>
        <w:t xml:space="preserve">Slide 2 is de brug en moet stevig staan:</w:t>
      </w:r>
      <w:r>
        <w:rPr>
          <w:b w:val="false"/>
          <w:bCs w:val="false"/>
          <w:i w:val="false"/>
          <w:iCs w:val="false"/>
          <w:color w:val="1F2937"/>
          <w:sz w:val="22"/>
          <w:szCs w:val="22"/>
        </w:rPr>
        <w:t xml:space="preserve"> onze keuzes maken kwaliteit mogelijk, ze realiseren haar niet. Groepen komen uit deel 5 met het gevoel dat het ontwerp klaar is. Dat is het niet — QS-1 is nog niet gehaald, alleen niet meer onmogelijk gemaakt.</w:t>
      </w:r>
    </w:p>
    <w:p>
      <w:pPr>
        <w:spacing w:after="160" w:line="276"/>
      </w:pPr>
      <w:r>
        <w:rPr>
          <w:b/>
          <w:bCs/>
          <w:i w:val="false"/>
          <w:iCs w:val="false"/>
          <w:color w:val="1F2937"/>
          <w:sz w:val="22"/>
          <w:szCs w:val="22"/>
        </w:rPr>
        <w:t xml:space="preserve">Slide 4</w:t>
      </w:r>
      <w:r>
        <w:rPr>
          <w:b w:val="false"/>
          <w:bCs w:val="false"/>
          <w:i w:val="false"/>
          <w:iCs w:val="false"/>
          <w:color w:val="1F2937"/>
          <w:sz w:val="22"/>
          <w:szCs w:val="22"/>
        </w:rPr>
        <w:t xml:space="preserve"> is de regel die het hele deel draagt. Herhaal hem bij elke tactiekcategorie.</w:t>
      </w:r>
    </w:p>
    <w:p>
      <w:pPr>
        <w:pStyle w:val="Heading2"/>
        <w:spacing w:after="140" w:before="260"/>
      </w:pPr>
      <w:r>
        <w:rPr>
          <w:b/>
          <w:bCs/>
          <w:color w:val="4A6789"/>
          <w:sz w:val="24"/>
          <w:szCs w:val="24"/>
        </w:rPr>
        <w:t xml:space="preserve">3.2 Prestatietactieken (slides 5–9)</w:t>
      </w:r>
    </w:p>
    <w:p>
      <w:pPr>
        <w:spacing w:after="160" w:line="276"/>
      </w:pPr>
      <w:r>
        <w:rPr>
          <w:b/>
          <w:bCs/>
          <w:i w:val="false"/>
          <w:iCs w:val="false"/>
          <w:color w:val="1F2937"/>
          <w:sz w:val="22"/>
          <w:szCs w:val="22"/>
        </w:rPr>
        <w:t xml:space="preserve">Houd de categorieën strak in volgorde.</w:t>
      </w:r>
      <w:r>
        <w:rPr>
          <w:b w:val="false"/>
          <w:bCs w:val="false"/>
          <w:i w:val="false"/>
          <w:iCs w:val="false"/>
          <w:color w:val="1F2937"/>
          <w:sz w:val="22"/>
          <w:szCs w:val="22"/>
        </w:rPr>
        <w:t xml:space="preserve"> De volgorde is het inhoudelijke punt: vraag beperken vóór middelen benutten vóór middelen toevoegen. Ingenieurs beginnen instinctief bij de derde.</w:t>
      </w:r>
    </w:p>
    <w:p>
      <w:pPr>
        <w:spacing w:after="160" w:line="276"/>
      </w:pPr>
      <w:r>
        <w:rPr>
          <w:b/>
          <w:bCs/>
          <w:i w:val="false"/>
          <w:iCs w:val="false"/>
          <w:color w:val="1F2937"/>
          <w:sz w:val="22"/>
          <w:szCs w:val="22"/>
        </w:rPr>
        <w:t xml:space="preserve">Slide 7 verdient nadruk.</w:t>
      </w:r>
      <w:r>
        <w:rPr>
          <w:b w:val="false"/>
          <w:bCs w:val="false"/>
          <w:i w:val="false"/>
          <w:iCs w:val="false"/>
          <w:color w:val="1F2937"/>
          <w:sz w:val="22"/>
          <w:szCs w:val="22"/>
        </w:rPr>
        <w:t xml:space="preserve"> Vier services die elk apart dezelfde deelnemersgegevens ophalen — één keer ophalen en doorgeven scheelt driekwart van het werk, zonder structuurwijziging. Vraag de groep waarom deze tactiek in Mutatie 1.0 nooit is toegepast. Het eerlijke antwoord: omdat niemand het geheel overzag, en omdat het niet interessant klinkt.</w:t>
      </w:r>
    </w:p>
    <w:p>
      <w:pPr>
        <w:spacing w:after="160" w:line="276"/>
      </w:pPr>
      <w:r>
        <w:rPr>
          <w:b/>
          <w:bCs/>
          <w:i w:val="false"/>
          <w:iCs w:val="false"/>
          <w:color w:val="1F2937"/>
          <w:sz w:val="22"/>
          <w:szCs w:val="22"/>
        </w:rPr>
        <w:t xml:space="preserve">Slide 8 (bewaren) is de rehabilitatie van sprint 4</w:t>
      </w:r>
      <w:r>
        <w:rPr>
          <w:b w:val="false"/>
          <w:bCs w:val="false"/>
          <w:i w:val="false"/>
          <w:iCs w:val="false"/>
          <w:color w:val="1F2937"/>
          <w:sz w:val="22"/>
          <w:szCs w:val="22"/>
        </w:rPr>
        <w:t xml:space="preserve"> en dat is didactisch belangrijk. Deelnemers hebben sinds deel 1 geleerd dat de cachekeuze de zondebok is. Nu blijkt dat de tactiek op zichzelf verdedigbaar was en dat de prijs zat in de geldigheidsduur en het ontbreken van doorbreking. Dat is een genuanceerder en nuttiger inzicht dan "cachen is fout", en het bereidt voor op deel 9, waar het onderscheid tussen een fout en een gerealiseerd risico terugkomt.</w:t>
      </w:r>
    </w:p>
    <w:p>
      <w:pPr>
        <w:pStyle w:val="Heading2"/>
        <w:spacing w:after="140" w:before="260"/>
      </w:pPr>
      <w:r>
        <w:rPr>
          <w:b/>
          <w:bCs/>
          <w:color w:val="4A6789"/>
          <w:sz w:val="24"/>
          <w:szCs w:val="24"/>
        </w:rPr>
        <w:t xml:space="preserve">3.3 Opdracht 6.1 (20 minuten)</w:t>
      </w:r>
    </w:p>
    <w:p>
      <w:pPr>
        <w:spacing w:after="160" w:line="276"/>
      </w:pPr>
      <w:r>
        <w:rPr>
          <w:b w:val="false"/>
          <w:bCs w:val="false"/>
          <w:i w:val="false"/>
          <w:iCs w:val="false"/>
          <w:color w:val="1F2937"/>
          <w:sz w:val="22"/>
          <w:szCs w:val="22"/>
        </w:rPr>
        <w:t xml:space="preserve">12 minuten individueel, 8 plenair. Bespreek </w:t>
      </w:r>
      <w:r>
        <w:rPr>
          <w:b/>
          <w:bCs/>
          <w:i w:val="false"/>
          <w:iCs w:val="false"/>
          <w:color w:val="1F2937"/>
          <w:sz w:val="22"/>
          <w:szCs w:val="22"/>
        </w:rPr>
        <w:t xml:space="preserve">a) en d)</w:t>
      </w:r>
      <w:r>
        <w:rPr>
          <w:b w:val="false"/>
          <w:bCs w:val="false"/>
          <w:i w:val="false"/>
          <w:iCs w:val="false"/>
          <w:color w:val="1F2937"/>
          <w:sz w:val="22"/>
          <w:szCs w:val="22"/>
        </w:rPr>
        <w:t xml:space="preserve">.</w:t>
      </w:r>
    </w:p>
    <w:p>
      <w:pPr>
        <w:pStyle w:val="ListParagraph"/>
        <w:numPr>
          <w:ilvl w:val="0"/>
          <w:numId w:val="2"/>
        </w:numPr>
        <w:spacing w:after="100"/>
      </w:pPr>
      <w:r>
        <w:rPr>
          <w:b/>
          <w:bCs/>
          <w:i w:val="false"/>
          <w:iCs w:val="false"/>
          <w:color w:val="1F2937"/>
          <w:sz w:val="22"/>
          <w:szCs w:val="22"/>
        </w:rPr>
        <w:t xml:space="preserve">a)</w:t>
      </w:r>
      <w:r>
        <w:rPr>
          <w:b w:val="false"/>
          <w:bCs w:val="false"/>
          <w:i w:val="false"/>
          <w:iCs w:val="false"/>
          <w:color w:val="1F2937"/>
          <w:sz w:val="22"/>
          <w:szCs w:val="22"/>
        </w:rPr>
        <w:t xml:space="preserve"> De verhouding 15/70/15 is het inzicht: het systeem rekent niet traag, het wacht te vaak op iets dat begrensd is. Elke tactiek gericht op de eigen verwerking raakt 15% van het probleem.</w:t>
      </w:r>
    </w:p>
    <w:p>
      <w:pPr>
        <w:pStyle w:val="ListParagraph"/>
        <w:numPr>
          <w:ilvl w:val="0"/>
          <w:numId w:val="2"/>
        </w:numPr>
        <w:spacing w:after="100"/>
      </w:pPr>
      <w:r>
        <w:rPr>
          <w:b/>
          <w:bCs/>
          <w:i w:val="false"/>
          <w:iCs w:val="false"/>
          <w:color w:val="1F2937"/>
          <w:sz w:val="22"/>
          <w:szCs w:val="22"/>
        </w:rPr>
        <w:t xml:space="preserve">d)</w:t>
      </w:r>
      <w:r>
        <w:rPr>
          <w:b w:val="false"/>
          <w:bCs w:val="false"/>
          <w:i w:val="false"/>
          <w:iCs w:val="false"/>
          <w:color w:val="1F2937"/>
          <w:sz w:val="22"/>
          <w:szCs w:val="22"/>
        </w:rPr>
        <w:t xml:space="preserve"> is het scherpste moment van de ochtend. De goedkoopste tactiek (keten inkorten) was in week 58 nog steeds beschikbaar — maar er werd gesproken over meer capaciteit en over herbouw. </w:t>
      </w:r>
      <w:r>
        <w:rPr>
          <w:b/>
          <w:bCs/>
          <w:i w:val="false"/>
          <w:iCs w:val="false"/>
          <w:color w:val="1F2937"/>
          <w:sz w:val="22"/>
          <w:szCs w:val="22"/>
        </w:rPr>
        <w:t xml:space="preserve">Het probleem was niet alleen laat ontdekt; na de ontdekking had men ook de verkeerde reflex.</w:t>
      </w:r>
      <w:r>
        <w:rPr>
          <w:b w:val="false"/>
          <w:bCs w:val="false"/>
          <w:i w:val="false"/>
          <w:iCs w:val="false"/>
          <w:color w:val="1F2937"/>
          <w:sz w:val="22"/>
          <w:szCs w:val="22"/>
        </w:rPr>
        <w:t xml:space="preserve"> Dat is een waarschuwing die verder gaat dan meten.</w:t>
      </w:r>
    </w:p>
    <w:p>
      <w:pPr>
        <w:pStyle w:val="Heading2"/>
        <w:spacing w:after="140" w:before="260"/>
      </w:pPr>
      <w:r>
        <w:rPr>
          <w:b/>
          <w:bCs/>
          <w:color w:val="4A6789"/>
          <w:sz w:val="24"/>
          <w:szCs w:val="24"/>
        </w:rPr>
        <w:t xml:space="preserve">3.4 Beschikbaarheid, beveiliging, onderhoudbaarheid (slides 11–19)</w:t>
      </w:r>
    </w:p>
    <w:p>
      <w:pPr>
        <w:spacing w:after="160" w:line="276"/>
      </w:pPr>
      <w:r>
        <w:rPr>
          <w:color w:val="1F2937"/>
          <w:sz w:val="22"/>
          <w:szCs w:val="22"/>
        </w:rPr>
        <w:t xml:space="preserve">Tempo mag hier hoog. Drie punten die u niet mag overslaan:</w:t>
      </w:r>
    </w:p>
    <w:p>
      <w:pPr>
        <w:spacing w:after="160" w:line="276"/>
      </w:pPr>
      <w:r>
        <w:rPr>
          <w:b/>
          <w:bCs/>
          <w:i w:val="false"/>
          <w:iCs w:val="false"/>
          <w:color w:val="1F2937"/>
          <w:sz w:val="22"/>
          <w:szCs w:val="22"/>
        </w:rPr>
        <w:t xml:space="preserve">Slide 13 (stille stilstand).</w:t>
      </w:r>
      <w:r>
        <w:rPr>
          <w:b w:val="false"/>
          <w:bCs w:val="false"/>
          <w:i w:val="false"/>
          <w:iCs w:val="false"/>
          <w:color w:val="1F2937"/>
          <w:sz w:val="22"/>
          <w:szCs w:val="22"/>
        </w:rPr>
        <w:t xml:space="preserve"> Vraag de groep of zij bewaking hebben op uitblijvende gebeurtenissen. Vrijwel nooit. Dit is de storing waarvan de ontdekkingstijd in dagen wordt gemeten, en hij komt in opdracht 6.5 terug.</w:t>
      </w:r>
    </w:p>
    <w:p>
      <w:pPr>
        <w:spacing w:after="160" w:line="276"/>
      </w:pPr>
      <w:r>
        <w:rPr>
          <w:b/>
          <w:bCs/>
          <w:i w:val="false"/>
          <w:iCs w:val="false"/>
          <w:color w:val="1F2937"/>
          <w:sz w:val="22"/>
          <w:szCs w:val="22"/>
        </w:rPr>
        <w:t xml:space="preserve">Slide 14 (geen nachtbezetting).</w:t>
      </w:r>
      <w:r>
        <w:rPr>
          <w:b w:val="false"/>
          <w:bCs w:val="false"/>
          <w:i w:val="false"/>
          <w:iCs w:val="false"/>
          <w:color w:val="1F2937"/>
          <w:sz w:val="22"/>
          <w:szCs w:val="22"/>
        </w:rPr>
        <w:t xml:space="preserve"> Dit koppelt terug naar de randvoorwaarde uit deel 2 en het is voor deze doelgroep zeer herkenbaar. Automatisch herstel is een eis, geen luxe — dat volgt niet uit techniek maar uit een organisatorische randvoorwaarde. Goede illustratie van waarom randvoorwaarden ertoe doen.</w:t>
      </w:r>
    </w:p>
    <w:p>
      <w:pPr>
        <w:spacing w:after="160" w:line="276"/>
      </w:pPr>
      <w:r>
        <w:rPr>
          <w:b/>
          <w:bCs/>
          <w:i w:val="false"/>
          <w:iCs w:val="false"/>
          <w:color w:val="1F2937"/>
          <w:sz w:val="22"/>
          <w:szCs w:val="22"/>
        </w:rPr>
        <w:t xml:space="preserve">Slide 16–17 (functiescheiding).</w:t>
      </w:r>
      <w:r>
        <w:rPr>
          <w:b w:val="false"/>
          <w:bCs w:val="false"/>
          <w:i w:val="false"/>
          <w:iCs w:val="false"/>
          <w:color w:val="1F2937"/>
          <w:sz w:val="22"/>
          <w:szCs w:val="22"/>
        </w:rPr>
        <w:t xml:space="preserve"> Het punt is dat de zorg van de security officer, die in deel 2 werd opgehaald, een domeinregel blijkt te zijn en niet een beveiligingslaag. Dat is precies wat de doorvraagtechniek uit deel 2 opleverde. Verwijs terug; deelnemers waarderen het als eerder werk beloond wordt.</w:t>
      </w:r>
    </w:p>
    <w:p>
      <w:pPr>
        <w:spacing w:after="160" w:line="276"/>
      </w:pPr>
      <w:r>
        <w:rPr>
          <w:color w:val="1F2937"/>
          <w:sz w:val="22"/>
          <w:szCs w:val="22"/>
        </w:rPr>
        <w:t xml:space="preserve">Slide 17 (hoeveel fraude accepteren we) is de zin die zichtbaar maakt waar de grens van de architectrol ligt: hij stelt de vraag, hij beantwoordt haar niet. Dit komt in niveau 3 uitgebreid terug.</w:t>
      </w:r>
    </w:p>
    <w:p>
      <w:pPr>
        <w:pStyle w:val="Heading2"/>
        <w:spacing w:after="140" w:before="260"/>
      </w:pPr>
      <w:r>
        <w:rPr>
          <w:b/>
          <w:bCs/>
          <w:color w:val="4A6789"/>
          <w:sz w:val="24"/>
          <w:szCs w:val="24"/>
        </w:rPr>
        <w:t xml:space="preserve">3.5 Opdracht 6.4 (15 minuten)</w:t>
      </w:r>
    </w:p>
    <w:p>
      <w:pPr>
        <w:spacing w:after="160" w:line="276"/>
      </w:pPr>
      <w:r>
        <w:rPr>
          <w:b w:val="false"/>
          <w:bCs w:val="false"/>
          <w:i w:val="false"/>
          <w:iCs w:val="false"/>
          <w:color w:val="1F2937"/>
          <w:sz w:val="22"/>
          <w:szCs w:val="22"/>
        </w:rPr>
        <w:t xml:space="preserve">8 minuten individueel, 7 plenair. </w:t>
      </w:r>
      <w:r>
        <w:rPr>
          <w:b/>
          <w:bCs/>
          <w:i w:val="false"/>
          <w:iCs w:val="false"/>
          <w:color w:val="1F2937"/>
          <w:sz w:val="22"/>
          <w:szCs w:val="22"/>
        </w:rPr>
        <w:t xml:space="preserve">Bespreek alleen de vervolgvraag.</w:t>
      </w:r>
    </w:p>
    <w:p>
      <w:pPr>
        <w:spacing w:after="160" w:line="276"/>
      </w:pPr>
      <w:r>
        <w:rPr>
          <w:color w:val="1F2937"/>
          <w:sz w:val="22"/>
          <w:szCs w:val="22"/>
        </w:rPr>
        <w:t xml:space="preserve">Bij tactiek 1, 4 en 7 is de partij die de prijs betaalt niet de ontwikkelaar maar de behandelaar, de administratie of de deelnemer. Nummer 4 is het sterkste voorbeeld: terugvallen op "adres niet geverifieerd" introduceert een werkproces dat iemand moet inrichten en bemensen. Als de architect dat niet regelt, levert hij een systeem op dat technisch klopt en operationeel niet werkt.</w:t>
      </w:r>
    </w:p>
    <w:p>
      <w:pPr>
        <w:spacing w:after="160" w:line="276"/>
      </w:pPr>
      <w:r>
        <w:rPr>
          <w:color w:val="1F2937"/>
          <w:sz w:val="22"/>
          <w:szCs w:val="22"/>
        </w:rPr>
        <w:t xml:space="preserve">Dit is de opmaat naar het beoordelingspunt in deel 10: kan de deelnemer de prijs in niet-technische termen uitdrukken?</w:t>
      </w:r>
    </w:p>
    <w:p>
      <w:pPr>
        <w:pStyle w:val="Heading2"/>
        <w:spacing w:after="140" w:before="260"/>
      </w:pPr>
      <w:r>
        <w:rPr>
          <w:b/>
          <w:bCs/>
          <w:color w:val="4A6789"/>
          <w:sz w:val="24"/>
          <w:szCs w:val="24"/>
        </w:rPr>
        <w:t xml:space="preserve">3.6 Opdracht 6.2 (30 minuten)</w:t>
      </w:r>
    </w:p>
    <w:p>
      <w:pPr>
        <w:spacing w:after="160" w:line="276"/>
      </w:pPr>
      <w:r>
        <w:rPr>
          <w:b w:val="false"/>
          <w:bCs w:val="false"/>
          <w:i w:val="false"/>
          <w:iCs w:val="false"/>
          <w:color w:val="1F2937"/>
          <w:sz w:val="22"/>
          <w:szCs w:val="22"/>
        </w:rPr>
        <w:t xml:space="preserve">20 minuten werken, 10 plenair. Bespreek </w:t>
      </w:r>
      <w:r>
        <w:rPr>
          <w:b/>
          <w:bCs/>
          <w:i w:val="false"/>
          <w:iCs w:val="false"/>
          <w:color w:val="1F2937"/>
          <w:sz w:val="22"/>
          <w:szCs w:val="22"/>
        </w:rPr>
        <w:t xml:space="preserve">scenario 3 en 4</w:t>
      </w:r>
      <w:r>
        <w:rPr>
          <w:b w:val="false"/>
          <w:bCs w:val="false"/>
          <w:i w:val="false"/>
          <w:iCs w:val="false"/>
          <w:color w:val="1F2937"/>
          <w:sz w:val="22"/>
          <w:szCs w:val="22"/>
        </w:rPr>
        <w:t xml:space="preserve">; 1 en 2 staan al in de reader.</w:t>
      </w:r>
    </w:p>
    <w:p>
      <w:pPr>
        <w:spacing w:after="160" w:line="276"/>
      </w:pPr>
      <w:r>
        <w:rPr>
          <w:b/>
          <w:bCs/>
          <w:i w:val="false"/>
          <w:iCs w:val="false"/>
          <w:color w:val="1F2937"/>
          <w:sz w:val="22"/>
          <w:szCs w:val="22"/>
        </w:rPr>
        <w:t xml:space="preserve">Scenario 3 (QS-5 versus functiescheiding)</w:t>
      </w:r>
      <w:r>
        <w:rPr>
          <w:b w:val="false"/>
          <w:bCs w:val="false"/>
          <w:i w:val="false"/>
          <w:iCs w:val="false"/>
          <w:color w:val="1F2937"/>
          <w:sz w:val="22"/>
          <w:szCs w:val="22"/>
        </w:rPr>
        <w:t xml:space="preserve"> is de belangrijkste. De les is dat een botsing tussen kwaliteitsattributen vaak uiteenvalt zodra u hem preciseert: "veiligheid versus gebruiksgemak" is onoplosbaar, maar "functiescheiding voor medewerkers" en "verificatie voor deelnemers" zijn twee aparte vragen waarvan er één helemaal niet botst.</w:t>
      </w:r>
    </w:p>
    <w:p>
      <w:pPr>
        <w:spacing w:after="160" w:line="276"/>
      </w:pPr>
      <w:r>
        <w:rPr>
          <w:b w:val="false"/>
          <w:bCs w:val="false"/>
          <w:i w:val="false"/>
          <w:iCs w:val="false"/>
          <w:color w:val="1F2937"/>
          <w:sz w:val="22"/>
          <w:szCs w:val="22"/>
        </w:rPr>
        <w:t xml:space="preserve">Groepen die dat zelf ontdekken, hebben het beste inzicht van het dagdeel te pakken. Als niemand het ziet, stel dan één vraag: </w:t>
      </w:r>
      <w:r>
        <w:rPr>
          <w:b w:val="false"/>
          <w:bCs w:val="false"/>
          <w:i/>
          <w:iCs/>
          <w:color w:val="1F2937"/>
          <w:sz w:val="22"/>
          <w:szCs w:val="22"/>
        </w:rPr>
        <w:t xml:space="preserve">op wie slaat de functiescheidingsregel eigenlijk?</w:t>
      </w:r>
    </w:p>
    <w:p>
      <w:pPr>
        <w:spacing w:after="160" w:line="276"/>
      </w:pPr>
      <w:r>
        <w:rPr>
          <w:b/>
          <w:bCs/>
          <w:i w:val="false"/>
          <w:iCs w:val="false"/>
          <w:color w:val="1F2937"/>
          <w:sz w:val="22"/>
          <w:szCs w:val="22"/>
        </w:rPr>
        <w:t xml:space="preserve">Scenario 4 (UPO-piek)</w:t>
      </w:r>
      <w:r>
        <w:rPr>
          <w:b w:val="false"/>
          <w:bCs w:val="false"/>
          <w:i w:val="false"/>
          <w:iCs w:val="false"/>
          <w:color w:val="1F2937"/>
          <w:sz w:val="22"/>
          <w:szCs w:val="22"/>
        </w:rPr>
        <w:t xml:space="preserve"> doorbreekt de volgorderegel, en dat is opzet. Bij een voorspelbare, kortdurende piek op leeswerk is capaciteit toevoegen de verstandige keuze. Deelnemers die de volgorde als wet hebben opgevat, corrigeren zichzelf hier. Voeg toe: de vuistregel "leg vast wat u ermee verbergt" blijft gelden — hier verbergt u niets, want de oorzaak is bekend en tijdelijk.</w:t>
      </w:r>
    </w:p>
    <w:p>
      <w:pPr>
        <w:pStyle w:val="Heading2"/>
        <w:spacing w:after="140" w:before="260"/>
      </w:pPr>
      <w:r>
        <w:rPr>
          <w:b/>
          <w:bCs/>
          <w:color w:val="4A6789"/>
          <w:sz w:val="24"/>
          <w:szCs w:val="24"/>
        </w:rPr>
        <w:t xml:space="preserve">3.7 Het meetblok (slides 22–31, ruim een uur)</w:t>
      </w:r>
    </w:p>
    <w:p>
      <w:pPr>
        <w:spacing w:after="160" w:line="276"/>
      </w:pPr>
      <w:r>
        <w:rPr>
          <w:b/>
          <w:bCs/>
          <w:i w:val="false"/>
          <w:iCs w:val="false"/>
          <w:color w:val="1F2937"/>
          <w:sz w:val="22"/>
          <w:szCs w:val="22"/>
        </w:rPr>
        <w:t xml:space="preserve">Dit is het zwaartepunt en de reden dat het dagdeel bestaat.</w:t>
      </w:r>
    </w:p>
    <w:p>
      <w:pPr>
        <w:spacing w:after="160" w:line="276"/>
      </w:pPr>
      <w:r>
        <w:rPr>
          <w:b/>
          <w:bCs/>
          <w:i w:val="false"/>
          <w:iCs w:val="false"/>
          <w:color w:val="1F2937"/>
          <w:sz w:val="22"/>
          <w:szCs w:val="22"/>
        </w:rPr>
        <w:t xml:space="preserve">Slide 23–25.</w:t>
      </w:r>
      <w:r>
        <w:rPr>
          <w:b w:val="false"/>
          <w:bCs w:val="false"/>
          <w:i w:val="false"/>
          <w:iCs w:val="false"/>
          <w:color w:val="1F2937"/>
          <w:sz w:val="22"/>
          <w:szCs w:val="22"/>
        </w:rPr>
        <w:t xml:space="preserve"> Bouw de redenering op: B2 veroorzaakt B5, maar een norm alleen is niet genoeg — er moet een moment en een eigenaar zijn. Slide 25 (het kritieke pad bestond in week 12) is het beslissende feit uit bijlage P. Laat de groep het verschil tussen week 12 en week 58 zelf uitspreken.</w:t>
      </w:r>
    </w:p>
    <w:p>
      <w:pPr>
        <w:spacing w:after="160" w:line="276"/>
      </w:pPr>
      <w:r>
        <w:rPr>
          <w:b/>
          <w:bCs/>
          <w:i w:val="false"/>
          <w:iCs w:val="false"/>
          <w:color w:val="1F2937"/>
          <w:sz w:val="22"/>
          <w:szCs w:val="22"/>
        </w:rPr>
        <w:t xml:space="preserve">Slide 26 (meten zonder systeem).</w:t>
      </w:r>
      <w:r>
        <w:rPr>
          <w:b w:val="false"/>
          <w:bCs w:val="false"/>
          <w:i w:val="false"/>
          <w:iCs w:val="false"/>
          <w:color w:val="1F2937"/>
          <w:sz w:val="22"/>
          <w:szCs w:val="22"/>
        </w:rPr>
        <w:t xml:space="preserve"> De drie vormen — prototype, rekensom, telefoongesprek — zijn de praktische kern. De rekensom verwijst terug naar deel 4 (4.000 ÷ 20 = 200 seconden). Het punt: een rekensom van dertig seconden had hier een jaar bespaard.</w:t>
      </w:r>
    </w:p>
    <w:p>
      <w:pPr>
        <w:spacing w:after="160" w:line="276"/>
      </w:pPr>
      <w:r>
        <w:rPr>
          <w:b/>
          <w:bCs/>
          <w:i w:val="false"/>
          <w:iCs w:val="false"/>
          <w:color w:val="1F2937"/>
          <w:sz w:val="22"/>
          <w:szCs w:val="22"/>
        </w:rPr>
        <w:t xml:space="preserve">Slide 28–29 zijn de twee die deelnemers het meest verrassen.</w:t>
      </w:r>
      <w:r>
        <w:rPr>
          <w:b w:val="false"/>
          <w:bCs w:val="false"/>
          <w:i w:val="false"/>
          <w:iCs w:val="false"/>
          <w:color w:val="1F2937"/>
          <w:sz w:val="22"/>
          <w:szCs w:val="22"/>
        </w:rPr>
        <w:t xml:space="preserve"> Wijzigbaarheid meet u door een extra mutatiesoort te bouwen en te klokken. Aantoonbaarheid meet u door iemand die het systeem niet gebouwd heeft een dossier te laten reconstrueren. Beide metingen zijn bovendien nuttig werk — dat argument helpt bij de gewetensvraag.</w:t>
      </w:r>
    </w:p>
    <w:p>
      <w:pPr>
        <w:spacing w:after="160" w:line="276"/>
      </w:pPr>
      <w:r>
        <w:rPr>
          <w:b/>
          <w:bCs/>
          <w:i w:val="false"/>
          <w:iCs w:val="false"/>
          <w:color w:val="1F2937"/>
          <w:sz w:val="22"/>
          <w:szCs w:val="22"/>
        </w:rPr>
        <w:t xml:space="preserve">Opdracht 6.3, uitvoering (40 min).</w:t>
      </w:r>
      <w:r>
        <w:rPr>
          <w:b w:val="false"/>
          <w:bCs w:val="false"/>
          <w:i w:val="false"/>
          <w:iCs w:val="false"/>
          <w:color w:val="1F2937"/>
          <w:sz w:val="22"/>
          <w:szCs w:val="22"/>
        </w:rPr>
        <w:t xml:space="preserve"> Drie interventies:</w:t>
      </w:r>
    </w:p>
    <w:p>
      <w:pPr>
        <w:spacing w:after="120" w:line="276"/>
        <w:ind w:left="420" w:hanging="260"/>
      </w:pPr>
      <w:r>
        <w:rPr>
          <w:color w:val="1F2937"/>
          <w:sz w:val="22"/>
          <w:szCs w:val="22"/>
        </w:rPr>
        <w:t xml:space="preserve">1. </w:t>
      </w:r>
      <w:r>
        <w:rPr>
          <w:b/>
          <w:bCs/>
          <w:i w:val="false"/>
          <w:iCs w:val="false"/>
          <w:color w:val="1F2937"/>
          <w:sz w:val="22"/>
          <w:szCs w:val="22"/>
        </w:rPr>
        <w:t xml:space="preserve">De eerste meetmomenten liggen te laat</w:t>
      </w:r>
      <w:r>
        <w:rPr>
          <w:b w:val="false"/>
          <w:bCs w:val="false"/>
          <w:i w:val="false"/>
          <w:iCs w:val="false"/>
          <w:color w:val="1F2937"/>
          <w:sz w:val="22"/>
          <w:szCs w:val="22"/>
        </w:rPr>
        <w:t xml:space="preserve"> (week 25–30). Oorzaak is altijd hetzelfde: het minimale systeemdeel is te groot gemaakt. Vraag: </w:t>
      </w:r>
      <w:r>
        <w:rPr>
          <w:b w:val="false"/>
          <w:bCs w:val="false"/>
          <w:i/>
          <w:iCs/>
          <w:color w:val="1F2937"/>
          <w:sz w:val="22"/>
          <w:szCs w:val="22"/>
        </w:rPr>
        <w:t xml:space="preserve">wat hebt u écht nodig om QS-1 te meten?</w:t>
      </w:r>
      <w:r>
        <w:rPr>
          <w:b w:val="false"/>
          <w:bCs w:val="false"/>
          <w:i w:val="false"/>
          <w:iCs w:val="false"/>
          <w:color w:val="1F2937"/>
          <w:sz w:val="22"/>
          <w:szCs w:val="22"/>
        </w:rPr>
        <w:t xml:space="preserve"> Geen inlogscherm, geen behandelaarsscherm, geen rapportage — één pad met echte latenties.</w:t>
      </w:r>
    </w:p>
    <w:p>
      <w:pPr>
        <w:spacing w:after="120" w:line="276"/>
        <w:ind w:left="420" w:hanging="260"/>
      </w:pPr>
      <w:r>
        <w:rPr>
          <w:color w:val="1F2937"/>
          <w:sz w:val="22"/>
          <w:szCs w:val="22"/>
        </w:rPr>
        <w:t xml:space="preserve">2. </w:t>
      </w:r>
      <w:r>
        <w:rPr>
          <w:b/>
          <w:bCs/>
          <w:i w:val="false"/>
          <w:iCs w:val="false"/>
          <w:color w:val="1F2937"/>
          <w:sz w:val="22"/>
          <w:szCs w:val="22"/>
        </w:rPr>
        <w:t xml:space="preserve">Onderdeel d) wordt overgeslagen.</w:t>
      </w:r>
      <w:r>
        <w:rPr>
          <w:b w:val="false"/>
          <w:bCs w:val="false"/>
          <w:i w:val="false"/>
          <w:iCs w:val="false"/>
          <w:color w:val="1F2937"/>
          <w:sz w:val="22"/>
          <w:szCs w:val="22"/>
        </w:rPr>
        <w:t xml:space="preserve"> Zonder reservetactiek is het meetplan een alarm zonder plan. Wijs erop dat "de eis bijstellen" ook een geldig antwoord is, mits bewust.</w:t>
      </w:r>
    </w:p>
    <w:p>
      <w:pPr>
        <w:spacing w:after="120" w:line="276"/>
        <w:ind w:left="420" w:hanging="260"/>
      </w:pPr>
      <w:r>
        <w:rPr>
          <w:color w:val="1F2937"/>
          <w:sz w:val="22"/>
          <w:szCs w:val="22"/>
        </w:rPr>
        <w:t xml:space="preserve">3. </w:t>
      </w:r>
      <w:r>
        <w:rPr>
          <w:b/>
          <w:bCs/>
          <w:i w:val="false"/>
          <w:iCs w:val="false"/>
          <w:color w:val="1F2937"/>
          <w:sz w:val="22"/>
          <w:szCs w:val="22"/>
        </w:rPr>
        <w:t xml:space="preserve">Onderdeel e) wordt technisch beantwoord.</w:t>
      </w:r>
      <w:r>
        <w:rPr>
          <w:b w:val="false"/>
          <w:bCs w:val="false"/>
          <w:i w:val="false"/>
          <w:iCs w:val="false"/>
          <w:color w:val="1F2937"/>
          <w:sz w:val="22"/>
          <w:szCs w:val="22"/>
        </w:rPr>
        <w:t xml:space="preserve"> Het bezwaar komt van de product owner en is een businessbezwaar; het antwoord moet dat ook zijn.</w:t>
      </w:r>
    </w:p>
    <w:p>
      <w:pPr>
        <w:spacing w:after="160" w:line="276"/>
      </w:pPr>
      <w:r>
        <w:rPr>
          <w:b/>
          <w:bCs/>
          <w:i w:val="false"/>
          <w:iCs w:val="false"/>
          <w:color w:val="1F2937"/>
          <w:sz w:val="22"/>
          <w:szCs w:val="22"/>
        </w:rPr>
        <w:t xml:space="preserve">Slide 31 plenair.</w:t>
      </w:r>
      <w:r>
        <w:rPr>
          <w:b w:val="false"/>
          <w:bCs w:val="false"/>
          <w:i w:val="false"/>
          <w:iCs w:val="false"/>
          <w:color w:val="1F2937"/>
          <w:sz w:val="22"/>
          <w:szCs w:val="22"/>
        </w:rPr>
        <w:t xml:space="preserve"> Laat twee groepen hun argument aan de product owner voorlezen. Toon daarna de formulering op de slide. De kostenvergelijking tussen vroeg en laat corrigeren — twee sprints tegen veertien maanden en 3,4 miljoen — is het enige argument dat in een stuurgroep werkt. Verwijzingen naar goede praktijk of naar wat andere organisaties doen, werken niet; zeg dat expliciet.</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i w:val="false"/>
          <w:iCs w:val="false"/>
          <w:color w:val="1F2937"/>
          <w:sz w:val="22"/>
          <w:szCs w:val="22"/>
        </w:rPr>
        <w:t xml:space="preserve">"Wij hebben geen tijd om te prototypen."</w:t>
      </w:r>
      <w:r>
        <w:rPr>
          <w:b w:val="false"/>
          <w:bCs w:val="false"/>
          <w:i w:val="false"/>
          <w:iCs w:val="false"/>
          <w:color w:val="1F2937"/>
          <w:sz w:val="22"/>
          <w:szCs w:val="22"/>
        </w:rPr>
        <w:t xml:space="preserve"> Het meest voorkomende bezwaar en het verdient een serieus antwoord, niet een verwijzing naar het curriculum. Twee lijnen: (1) de rekensom kost geen tijd en levert vaak hetzelfde inzicht — begin daar; (2) het prototype is geen extra werk als u het bouwt langs het pad dat u toch moet bouwen, alleen in een andere volgorde. Wat u vraagt is niet meer werk maar een andere volgorde, en dat is een veel kleinere vraag.</w:t>
      </w:r>
    </w:p>
    <w:p>
      <w:pPr>
        <w:spacing w:after="160" w:line="276"/>
      </w:pPr>
      <w:r>
        <w:rPr>
          <w:b/>
          <w:bCs/>
          <w:i w:val="false"/>
          <w:iCs w:val="false"/>
          <w:color w:val="1F2937"/>
          <w:sz w:val="22"/>
          <w:szCs w:val="22"/>
        </w:rPr>
        <w:t xml:space="preserve">De tactiekencatalogus-discussie.</w:t>
      </w:r>
      <w:r>
        <w:rPr>
          <w:b w:val="false"/>
          <w:bCs w:val="false"/>
          <w:i w:val="false"/>
          <w:iCs w:val="false"/>
          <w:color w:val="1F2937"/>
          <w:sz w:val="22"/>
          <w:szCs w:val="22"/>
        </w:rPr>
        <w:t xml:space="preserve"> Een deelnemer met de Bass-Clements-Kazman in de hand wil alle tactieken langs. Erken de bron als standaardwerk en kader het: wij behandelen de categorieën en oefenen de toepassing; de volledige lijst is naslag, geen leerstof. Verwijs voor verdieping naar niveau 2.</w:t>
      </w:r>
    </w:p>
    <w:p>
      <w:pPr>
        <w:spacing w:after="160" w:line="276"/>
      </w:pPr>
      <w:r>
        <w:rPr>
          <w:b/>
          <w:bCs/>
          <w:i w:val="false"/>
          <w:iCs w:val="false"/>
          <w:color w:val="1F2937"/>
          <w:sz w:val="22"/>
          <w:szCs w:val="22"/>
        </w:rPr>
        <w:t xml:space="preserve">Een deelnemer stelt dat cachen tegenwoordig gewoon werkt</w:t>
      </w:r>
      <w:r>
        <w:rPr>
          <w:b w:val="false"/>
          <w:bCs w:val="false"/>
          <w:i w:val="false"/>
          <w:iCs w:val="false"/>
          <w:color w:val="1F2937"/>
          <w:sz w:val="22"/>
          <w:szCs w:val="22"/>
        </w:rPr>
        <w:t xml:space="preserve"> en dat sprint 4 daarom geen fout was. Deels terecht, en slide 8 geeft hem gelijk op het punt van de tactiek. Houd vast aan het onderscheid: de tactiek was verdedigbaar, de parameters (24 uur, geen doorbreking) en het ontbreken van vastlegging waren dat niet.</w:t>
      </w:r>
    </w:p>
    <w:p>
      <w:pPr>
        <w:spacing w:after="160" w:line="276"/>
      </w:pPr>
      <w:r>
        <w:rPr>
          <w:b/>
          <w:bCs/>
          <w:i w:val="false"/>
          <w:iCs w:val="false"/>
          <w:color w:val="1F2937"/>
          <w:sz w:val="22"/>
          <w:szCs w:val="22"/>
        </w:rPr>
        <w:t xml:space="preserve">De groep wil over waarneembaarheidstooling praten.</w:t>
      </w:r>
      <w:r>
        <w:rPr>
          <w:b w:val="false"/>
          <w:bCs w:val="false"/>
          <w:i w:val="false"/>
          <w:iCs w:val="false"/>
          <w:color w:val="1F2937"/>
          <w:sz w:val="22"/>
          <w:szCs w:val="22"/>
        </w:rPr>
        <w:t xml:space="preserve"> Legitiem en het hoort in deel 8 (cross-cutting) en niveau 2. Parkeer met de opmerking dat de vraag vandaag is </w:t>
      </w:r>
      <w:r>
        <w:rPr>
          <w:b w:val="false"/>
          <w:bCs w:val="false"/>
          <w:i/>
          <w:iCs/>
          <w:color w:val="1F2937"/>
          <w:sz w:val="22"/>
          <w:szCs w:val="22"/>
        </w:rPr>
        <w:t xml:space="preserve">wat</w:t>
      </w:r>
      <w:r>
        <w:rPr>
          <w:b w:val="false"/>
          <w:bCs w:val="false"/>
          <w:i w:val="false"/>
          <w:iCs w:val="false"/>
          <w:color w:val="1F2937"/>
          <w:sz w:val="22"/>
          <w:szCs w:val="22"/>
        </w:rPr>
        <w:t xml:space="preserve"> u meet en </w:t>
      </w:r>
      <w:r>
        <w:rPr>
          <w:b w:val="false"/>
          <w:bCs w:val="false"/>
          <w:i/>
          <w:iCs/>
          <w:color w:val="1F2937"/>
          <w:sz w:val="22"/>
          <w:szCs w:val="22"/>
        </w:rPr>
        <w:t xml:space="preserve">wanneer</w:t>
      </w:r>
      <w:r>
        <w:rPr>
          <w:b w:val="false"/>
          <w:bCs w:val="false"/>
          <w:i w:val="false"/>
          <w:iCs w:val="false"/>
          <w:color w:val="1F2937"/>
          <w:sz w:val="22"/>
          <w:szCs w:val="22"/>
        </w:rPr>
        <w:t xml:space="preserve">, niet </w:t>
      </w:r>
      <w:r>
        <w:rPr>
          <w:b w:val="false"/>
          <w:bCs w:val="false"/>
          <w:i/>
          <w:iCs/>
          <w:color w:val="1F2937"/>
          <w:sz w:val="22"/>
          <w:szCs w:val="22"/>
        </w:rPr>
        <w:t xml:space="preserve">waarmee</w:t>
      </w:r>
      <w:r>
        <w:rPr>
          <w:b w:val="false"/>
          <w:bCs w:val="false"/>
          <w:i w:val="false"/>
          <w:iCs w:val="false"/>
          <w:color w:val="1F2937"/>
          <w:sz w:val="22"/>
          <w:szCs w:val="22"/>
        </w:rPr>
        <w:t xml:space="preserve">.</w:t>
      </w:r>
    </w:p>
    <w:p>
      <w:pPr>
        <w:pStyle w:val="Heading1"/>
        <w:pBdr>
          <w:bottom w:val="single" w:color="E5E7EB" w:sz="6" w:space="6"/>
        </w:pBdr>
        <w:spacing w:after="180" w:before="380"/>
      </w:pPr>
      <w:r>
        <w:rPr>
          <w:b/>
          <w:bCs/>
          <w:color w:val="1F3A5F"/>
          <w:sz w:val="30"/>
          <w:szCs w:val="30"/>
        </w:rPr>
        <w:t xml:space="preserve">5. Signalen om mee te nemen</w:t>
      </w:r>
    </w:p>
    <w:p>
      <w:pPr>
        <w:spacing w:after="120" w:line="276"/>
        <w:ind w:left="420" w:hanging="260"/>
      </w:pPr>
      <w:r>
        <w:rPr>
          <w:color w:val="1F2937"/>
          <w:sz w:val="22"/>
          <w:szCs w:val="22"/>
        </w:rPr>
        <w:t xml:space="preserve">1. </w:t>
      </w:r>
      <w:r>
        <w:rPr>
          <w:b/>
          <w:bCs/>
          <w:i w:val="false"/>
          <w:iCs w:val="false"/>
          <w:color w:val="1F2937"/>
          <w:sz w:val="22"/>
          <w:szCs w:val="22"/>
        </w:rPr>
        <w:t xml:space="preserve">Wie schrijft in opdracht 6.6a "we gaan vroeg testen" zonder datum?</w:t>
      </w:r>
      <w:r>
        <w:rPr>
          <w:b w:val="false"/>
          <w:bCs w:val="false"/>
          <w:i w:val="false"/>
          <w:iCs w:val="false"/>
          <w:color w:val="1F2937"/>
          <w:sz w:val="22"/>
          <w:szCs w:val="22"/>
        </w:rPr>
        <w:t xml:space="preserve"> Heeft B5 niet gesloten. Dit is het belangrijkste signaal van dit deel.</w:t>
      </w:r>
    </w:p>
    <w:p>
      <w:pPr>
        <w:spacing w:after="120" w:line="276"/>
        <w:ind w:left="420" w:hanging="260"/>
      </w:pPr>
      <w:r>
        <w:rPr>
          <w:color w:val="1F2937"/>
          <w:sz w:val="22"/>
          <w:szCs w:val="22"/>
        </w:rPr>
        <w:t xml:space="preserve">2. </w:t>
      </w:r>
      <w:r>
        <w:rPr>
          <w:b/>
          <w:bCs/>
          <w:i w:val="false"/>
          <w:iCs w:val="false"/>
          <w:color w:val="1F2937"/>
          <w:sz w:val="22"/>
          <w:szCs w:val="22"/>
        </w:rPr>
        <w:t xml:space="preserve">Wie legt bij opdracht 6.4 de prijs uitsluitend in technische termen uit?</w:t>
      </w:r>
      <w:r>
        <w:rPr>
          <w:b w:val="false"/>
          <w:bCs w:val="false"/>
          <w:i w:val="false"/>
          <w:iCs w:val="false"/>
          <w:color w:val="1F2937"/>
          <w:sz w:val="22"/>
          <w:szCs w:val="22"/>
        </w:rPr>
        <w:t xml:space="preserve"> Let hierop in deel 10; het is een expliciet beoordelingspunt.</w:t>
      </w:r>
    </w:p>
    <w:p>
      <w:pPr>
        <w:spacing w:after="120" w:line="276"/>
        <w:ind w:left="420" w:hanging="260"/>
      </w:pPr>
      <w:r>
        <w:rPr>
          <w:color w:val="1F2937"/>
          <w:sz w:val="22"/>
          <w:szCs w:val="22"/>
        </w:rPr>
        <w:t xml:space="preserve">3. </w:t>
      </w:r>
      <w:r>
        <w:rPr>
          <w:b/>
          <w:bCs/>
          <w:i w:val="false"/>
          <w:iCs w:val="false"/>
          <w:color w:val="1F2937"/>
          <w:sz w:val="22"/>
          <w:szCs w:val="22"/>
        </w:rPr>
        <w:t xml:space="preserve">Wie plaatst alle eerste metingen na maand zes?</w:t>
      </w:r>
      <w:r>
        <w:rPr>
          <w:b w:val="false"/>
          <w:bCs w:val="false"/>
          <w:i w:val="false"/>
          <w:iCs w:val="false"/>
          <w:color w:val="1F2937"/>
          <w:sz w:val="22"/>
          <w:szCs w:val="22"/>
        </w:rPr>
        <w:t xml:space="preserve"> Zal in deel 9 (evaluatie) dezelfde neiging tonen: evalueren als eindtoets in plaats van als doorlopende praktijk.</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2"/>
        </w:numPr>
        <w:spacing w:after="100"/>
      </w:pPr>
      <w:r>
        <w:rPr>
          <w:color w:val="1F2937"/>
          <w:sz w:val="22"/>
          <w:szCs w:val="22"/>
        </w:rPr>
        <w:t xml:space="preserve">Slidedeck deel 6</w:t>
      </w:r>
    </w:p>
    <w:p>
      <w:pPr>
        <w:pStyle w:val="ListParagraph"/>
        <w:numPr>
          <w:ilvl w:val="0"/>
          <w:numId w:val="2"/>
        </w:numPr>
        <w:spacing w:after="100"/>
      </w:pPr>
      <w:r>
        <w:rPr>
          <w:color w:val="1F2937"/>
          <w:sz w:val="22"/>
          <w:szCs w:val="22"/>
        </w:rPr>
        <w:t xml:space="preserve">Reader en werkboek, per deelnemer</w:t>
      </w:r>
    </w:p>
    <w:p>
      <w:pPr>
        <w:pStyle w:val="ListParagraph"/>
        <w:numPr>
          <w:ilvl w:val="0"/>
          <w:numId w:val="2"/>
        </w:numPr>
        <w:spacing w:after="100"/>
      </w:pPr>
      <w:r>
        <w:rPr>
          <w:color w:val="1F2937"/>
          <w:sz w:val="22"/>
          <w:szCs w:val="22"/>
        </w:rPr>
        <w:t xml:space="preserve">Bijlage O: prestatiemeting week 58, met tijdverdeling over de vier schakels bij 1, 10 en 50 gelijktijdige gebruikers</w:t>
      </w:r>
    </w:p>
    <w:p>
      <w:pPr>
        <w:pStyle w:val="ListParagraph"/>
        <w:numPr>
          <w:ilvl w:val="0"/>
          <w:numId w:val="2"/>
        </w:numPr>
        <w:spacing w:after="100"/>
      </w:pPr>
      <w:r>
        <w:rPr>
          <w:color w:val="1F2937"/>
          <w:sz w:val="22"/>
          <w:szCs w:val="22"/>
        </w:rPr>
        <w:t xml:space="preserve">Bijlage P: projectplanning Mutatie 1.0 met de datum waarop elk systeemdeel voor het eerst draaide — hieruit blijkt dat het kritieke pad in week 12 bestond</w:t>
      </w:r>
    </w:p>
    <w:p>
      <w:pPr>
        <w:pStyle w:val="ListParagraph"/>
        <w:numPr>
          <w:ilvl w:val="0"/>
          <w:numId w:val="2"/>
        </w:numPr>
        <w:spacing w:after="100"/>
      </w:pPr>
      <w:r>
        <w:rPr>
          <w:color w:val="1F2937"/>
          <w:sz w:val="22"/>
          <w:szCs w:val="22"/>
        </w:rPr>
        <w:t xml:space="preserve">Bijlage M: storingsrapportage (uit deel 5), voor de ontdekkingstijden</w:t>
      </w:r>
    </w:p>
    <w:p>
      <w:pPr>
        <w:pStyle w:val="ListParagraph"/>
        <w:numPr>
          <w:ilvl w:val="0"/>
          <w:numId w:val="2"/>
        </w:numPr>
        <w:spacing w:after="100"/>
      </w:pPr>
      <w:r>
        <w:rPr>
          <w:color w:val="1F2937"/>
          <w:sz w:val="22"/>
          <w:szCs w:val="22"/>
        </w:rPr>
        <w:t xml:space="preserve">De meetplannen van opdracht 6.3 worden gefotografeerd en zijn werkbasis in deel 9</w:t>
      </w:r>
    </w:p>
    <w:p>
      <w:pPr>
        <w:pStyle w:val="ListParagraph"/>
        <w:numPr>
          <w:ilvl w:val="0"/>
          <w:numId w:val="2"/>
        </w:numPr>
        <w:spacing w:after="100"/>
      </w:pPr>
      <w:r>
        <w:rPr>
          <w:color w:val="1F2937"/>
          <w:sz w:val="22"/>
          <w:szCs w:val="22"/>
        </w:rPr>
        <w:t xml:space="preserve">Kwadrant en parkeerlijst uit eerdere delen</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7 behandelt documentatie — arc42, C4 en ADR's — en sluit B1 en B6. De brug: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b w:val="false"/>
                <w:bCs w:val="false"/>
                <w:i/>
                <w:iCs/>
                <w:color w:val="1F2937"/>
                <w:sz w:val="21"/>
                <w:szCs w:val="21"/>
              </w:rPr>
              <w:t xml:space="preserve">We hebben nu een structuur, een stijl, een distributiekeuze, tactieken en een meetplan. In Mutatie 1.0 bestond dat allemaal ook, in de hoofden van mensen. Toen de leadontwikkelaar in maand negen vertrok, viel de voortgang zes weken stil. Volgende keer: hoe u dit vastlegt zodat het overdraagbaar is — en waarom een beslissing zonder motivering na twee jaar wordt teruggedraaid door iemand die niet weet waarom hij er stond.</w:t>
            </w:r>
          </w:p>
        </w:tc>
      </w:tr>
    </w:tbl>
    <w:p>
      <w:pPr>
        <w:pBdr>
          <w:top w:val="single" w:color="E5E7EB" w:sz="4" w:space="8"/>
        </w:pBdr>
        <w:spacing w:before="400"/>
        <w:jc w:val="center"/>
      </w:pPr>
      <w:r>
        <w:rPr>
          <w:i/>
          <w:iCs/>
          <w:color w:val="6B7280"/>
          <w:sz w:val="17"/>
          <w:szCs w:val="17"/>
        </w:rPr>
        <w:t xml:space="preserve">Ductus B.V.  ·  Cursus Softwarearchitectuur  ·  Niveau 1, deel 6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2026-08-17T15:00:01.665Z</dcterms:created>
  <dcterms:modified xsi:type="dcterms:W3CDTF">2026-08-17T15:00:01.667Z</dcterms:modified>
</cp:coreProperties>
</file>

<file path=docProps/custom.xml><?xml version="1.0" encoding="utf-8"?>
<Properties xmlns="http://schemas.openxmlformats.org/officeDocument/2006/custom-properties" xmlns:vt="http://schemas.openxmlformats.org/officeDocument/2006/docPropsVTypes"/>
</file>