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8 — Cross-cutting concepten</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1 (CPSA-F) · Deel 8 van 10</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Deel 8 sluit de laatste van de zeven bevindingen en bereidt deel 9 voor. Het heeft drie functies:</w:t>
      </w:r>
    </w:p>
    <w:p>
      <w:pPr>
        <w:pStyle w:val="ListParagraph"/>
        <w:numPr>
          <w:ilvl w:val="0"/>
          <w:numId w:val="2"/>
        </w:numPr>
        <w:spacing w:after="120"/>
      </w:pPr>
      <w:r>
        <w:rPr>
          <w:b/>
          <w:bCs/>
          <w:color w:val="1F2937"/>
          <w:sz w:val="22"/>
          <w:szCs w:val="22"/>
        </w:rPr>
        <w:t xml:space="preserve">De openstaande wijziging uit deel 3 afhandelen. </w:t>
      </w:r>
      <w:r>
        <w:rPr>
          <w:color w:val="1F2937"/>
          <w:sz w:val="22"/>
          <w:szCs w:val="22"/>
        </w:rPr>
        <w:t xml:space="preserve">Deelnemers liepen daar vast op "correspondentie ook in het Engels", die langs geen enkele indelingsas liep. Dat was opzet. Vandaag krijgt die ervaring haar verklaring.</w:t>
      </w:r>
    </w:p>
    <w:p>
      <w:pPr>
        <w:pStyle w:val="ListParagraph"/>
        <w:numPr>
          <w:ilvl w:val="0"/>
          <w:numId w:val="2"/>
        </w:numPr>
        <w:spacing w:after="120"/>
      </w:pPr>
      <w:r>
        <w:rPr>
          <w:b/>
          <w:bCs/>
          <w:color w:val="1F2937"/>
          <w:sz w:val="22"/>
          <w:szCs w:val="22"/>
        </w:rPr>
        <w:t xml:space="preserve">Het concreetste deel van het niveau leveren. </w:t>
      </w:r>
      <w:r>
        <w:rPr>
          <w:color w:val="1F2937"/>
          <w:sz w:val="22"/>
          <w:szCs w:val="22"/>
        </w:rPr>
        <w:t xml:space="preserve">Waar deel 4 en 5 over grote keuzes gingen, gaat dit over de afspraken die dagelijks verschil maken. Voor deelnemers die twijfelden aan het praktisch nut van de cursus, is dit het deel dat het bewijst — vooral het datumconcept, dat in deze sector direct herkenbaar is.</w:t>
      </w:r>
    </w:p>
    <w:p>
      <w:pPr>
        <w:pStyle w:val="ListParagraph"/>
        <w:numPr>
          <w:ilvl w:val="0"/>
          <w:numId w:val="2"/>
        </w:numPr>
        <w:spacing w:after="120"/>
      </w:pPr>
      <w:r>
        <w:rPr>
          <w:b/>
          <w:bCs/>
          <w:color w:val="1F2937"/>
          <w:sz w:val="22"/>
          <w:szCs w:val="22"/>
        </w:rPr>
        <w:t xml:space="preserve">De brug naar deel 9 leggen. </w:t>
      </w:r>
      <w:r>
        <w:rPr>
          <w:color w:val="1F2937"/>
          <w:sz w:val="22"/>
          <w:szCs w:val="22"/>
        </w:rPr>
        <w:t xml:space="preserve">B7 is geen technisch probleem: er waren elf redelijke oplossingen en niemand met de bevoegdheid er één van te maken. Die constatering is de reden dat deel 9 over governance gaat, en opdracht 8.7c bereidt hem voor.</w:t>
      </w:r>
    </w:p>
    <w:p>
      <w:pPr>
        <w:spacing w:after="160" w:line="276"/>
      </w:pPr>
      <w:r>
        <w:rPr>
          <w:b/>
          <w:bCs/>
          <w:color w:val="1F2937"/>
          <w:sz w:val="22"/>
          <w:szCs w:val="22"/>
        </w:rPr>
        <w:t xml:space="preserve">Toon.</w:t>
      </w:r>
      <w:r>
        <w:rPr>
          <w:color w:val="1F2937"/>
          <w:sz w:val="22"/>
          <w:szCs w:val="22"/>
        </w:rPr>
        <w:t xml:space="preserve"> Dit deel is minder controversieel dan deel 5 en minder sceptisch ontvangen dan deel 7. Het risico is een ander: het kan een opsomming worden. Bewaak dat elk concept een casusaanleiding heeft — een storing, een fout recht, een verloren middag — en niet alleen een regel.</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0:00–0:15</w:t>
            </w:r>
          </w:p>
        </w:tc>
        <w:tc>
          <w:tcPr>
            <w:tcW w:type="dxa" w:w="4300"/>
            <w:tcMar>
              <w:top w:type="dxa" w:w="100"/>
              <w:left w:type="dxa" w:w="120"/>
              <w:bottom w:type="dxa" w:w="100"/>
              <w:right w:type="dxa" w:w="120"/>
            </w:tcMar>
            <w:vAlign w:val="center"/>
          </w:tcPr>
          <w:p>
            <w:r>
              <w:rPr>
                <w:b w:val="false"/>
                <w:bCs w:val="false"/>
                <w:color w:val="1F2937"/>
                <w:sz w:val="19"/>
                <w:szCs w:val="19"/>
              </w:rPr>
              <w:t xml:space="preserve">B7 en de openstaande wijziging uit deel 3; de definitie</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0:15–0:30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8.1 — concept of implementatiekeuze?</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0:30–0:50</w:t>
            </w:r>
          </w:p>
        </w:tc>
        <w:tc>
          <w:tcPr>
            <w:tcW w:type="dxa" w:w="4300"/>
            <w:tcMar>
              <w:top w:type="dxa" w:w="100"/>
              <w:left w:type="dxa" w:w="120"/>
              <w:bottom w:type="dxa" w:w="100"/>
              <w:right w:type="dxa" w:w="120"/>
            </w:tcMar>
            <w:vAlign w:val="center"/>
          </w:tcPr>
          <w:p>
            <w:r>
              <w:rPr>
                <w:b w:val="false"/>
                <w:bCs w:val="false"/>
                <w:color w:val="1F2937"/>
                <w:sz w:val="19"/>
                <w:szCs w:val="19"/>
              </w:rPr>
              <w:t xml:space="preserve">Foutafhandeling: vier soorten, vier regels</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8–12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0:50–1:00</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1:00–1:30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8.2 — het foutafhandelingsconcept</w:t>
            </w:r>
          </w:p>
        </w:tc>
        <w:tc>
          <w:tcPr>
            <w:tcW w:type="dxa" w:w="23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1:30–1:50</w:t>
            </w:r>
          </w:p>
        </w:tc>
        <w:tc>
          <w:tcPr>
            <w:tcW w:type="dxa" w:w="4300"/>
            <w:tcMar>
              <w:top w:type="dxa" w:w="100"/>
              <w:left w:type="dxa" w:w="120"/>
              <w:bottom w:type="dxa" w:w="100"/>
              <w:right w:type="dxa" w:w="120"/>
            </w:tcMar>
            <w:vAlign w:val="center"/>
          </w:tcPr>
          <w:p>
            <w:r>
              <w:rPr>
                <w:b w:val="false"/>
                <w:bCs w:val="false"/>
                <w:color w:val="1F2937"/>
                <w:sz w:val="19"/>
                <w:szCs w:val="19"/>
              </w:rPr>
              <w:t xml:space="preserve">Logging en tracering; de drie soorten vastlegging</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14–18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1:50–2:25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8.3 — een storing volgen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19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2:25–2:35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2:35–2:45</w:t>
            </w:r>
          </w:p>
        </w:tc>
        <w:tc>
          <w:tcPr>
            <w:tcW w:type="dxa" w:w="4300"/>
            <w:tcMar>
              <w:top w:type="dxa" w:w="100"/>
              <w:left w:type="dxa" w:w="120"/>
              <w:bottom w:type="dxa" w:w="100"/>
              <w:right w:type="dxa" w:w="120"/>
            </w:tcMar>
            <w:vAlign w:val="center"/>
          </w:tcPr>
          <w:p>
            <w:r>
              <w:rPr>
                <w:b w:val="false"/>
                <w:bCs w:val="false"/>
                <w:color w:val="1F2937"/>
                <w:sz w:val="19"/>
                <w:szCs w:val="19"/>
              </w:rPr>
              <w:t xml:space="preserve">Autorisatie</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20–21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2:45–3:05</w:t>
            </w:r>
          </w:p>
        </w:tc>
        <w:tc>
          <w:tcPr>
            <w:tcW w:type="dxa" w:w="4300"/>
            <w:tcMar>
              <w:top w:type="dxa" w:w="100"/>
              <w:left w:type="dxa" w:w="120"/>
              <w:bottom w:type="dxa" w:w="100"/>
              <w:right w:type="dxa" w:w="120"/>
            </w:tcMar>
            <w:vAlign w:val="center"/>
          </w:tcPr>
          <w:p>
            <w:r>
              <w:rPr>
                <w:b w:val="false"/>
                <w:bCs w:val="false"/>
                <w:color w:val="1F2937"/>
                <w:sz w:val="19"/>
                <w:szCs w:val="19"/>
              </w:rPr>
              <w:t xml:space="preserve">Tijd en datums</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22–25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3:05–3:35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8.4 — het datumconcept</w:t>
            </w:r>
          </w:p>
        </w:tc>
        <w:tc>
          <w:tcPr>
            <w:tcW w:type="dxa" w:w="23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3:35–3:50</w:t>
            </w:r>
          </w:p>
        </w:tc>
        <w:tc>
          <w:tcPr>
            <w:tcW w:type="dxa" w:w="4300"/>
            <w:tcMar>
              <w:top w:type="dxa" w:w="100"/>
              <w:left w:type="dxa" w:w="120"/>
              <w:bottom w:type="dxa" w:w="100"/>
              <w:right w:type="dxa" w:w="120"/>
            </w:tcMar>
            <w:vAlign w:val="center"/>
          </w:tcPr>
          <w:p>
            <w:r>
              <w:rPr>
                <w:b w:val="false"/>
                <w:bCs w:val="false"/>
                <w:color w:val="1F2937"/>
                <w:sz w:val="19"/>
                <w:szCs w:val="19"/>
              </w:rPr>
              <w:t xml:space="preserve">Concepten laten leven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27–29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3:50–4:00</w:t>
            </w:r>
          </w:p>
        </w:tc>
        <w:tc>
          <w:tcPr>
            <w:tcW w:type="dxa" w:w="4300"/>
            <w:tcMar>
              <w:top w:type="dxa" w:w="100"/>
              <w:left w:type="dxa" w:w="120"/>
              <w:bottom w:type="dxa" w:w="100"/>
              <w:right w:type="dxa" w:w="120"/>
            </w:tcMar>
            <w:vAlign w:val="center"/>
          </w:tcPr>
          <w:p>
            <w:r>
              <w:rPr>
                <w:b w:val="false"/>
                <w:bCs w:val="false"/>
                <w:color w:val="1F2937"/>
                <w:sz w:val="19"/>
                <w:szCs w:val="19"/>
              </w:rPr>
              <w:t xml:space="preserve">B7 sluiten; opdracht 8.7c aankondigen; vooruitblik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30–31</w:t>
            </w:r>
          </w:p>
        </w:tc>
      </w:tr>
    </w:tbl>
    <w:p>
      <w:pPr>
        <w:spacing w:after="300"/>
      </w:pPr>
    </w:p>
    <w:p>
      <w:pPr>
        <w:spacing w:after="160" w:line="276"/>
      </w:pPr>
      <w:r>
        <w:rPr>
          <w:b/>
          <w:bCs/>
          <w:color w:val="1F2937"/>
          <w:sz w:val="22"/>
          <w:szCs w:val="22"/>
        </w:rPr>
        <w:t xml:space="preserve">Opdracht 8.5 (handhaving kiezen) staat niet in de planning</w:t>
      </w:r>
      <w:r>
        <w:rPr>
          <w:color w:val="1F2937"/>
          <w:sz w:val="22"/>
          <w:szCs w:val="22"/>
        </w:rPr>
        <w:t xml:space="preserve"> en is de eerste toevoeging bij 4,5 uur. Zij is waardevol maar deels gedekt door de plenaire behandeling van slides 27–29.</w:t>
      </w:r>
    </w:p>
    <w:p>
      <w:pPr>
        <w:spacing w:after="160" w:line="276"/>
      </w:pPr>
      <w:r>
        <w:rPr>
          <w:b/>
          <w:bCs/>
          <w:color w:val="1F2937"/>
          <w:sz w:val="22"/>
          <w:szCs w:val="22"/>
        </w:rPr>
        <w:t xml:space="preserve">Wat u nooit inkort: </w:t>
      </w:r>
      <w:r>
        <w:rPr>
          <w:color w:val="1F2937"/>
          <w:sz w:val="22"/>
          <w:szCs w:val="22"/>
        </w:rPr>
        <w:t xml:space="preserve">opdracht 8.4 (datums) en de aankondiging van 8.7c aan het eind.</w:t>
      </w:r>
    </w:p>
    <w:p>
      <w:pPr>
        <w:spacing w:after="160" w:line="276"/>
      </w:pPr>
      <w:r>
        <w:rPr>
          <w:b/>
          <w:bCs/>
          <w:color w:val="1F2937"/>
          <w:sz w:val="22"/>
          <w:szCs w:val="22"/>
        </w:rPr>
        <w:t xml:space="preserve">Bij tijdgebrek: </w:t>
      </w:r>
      <w:r>
        <w:rPr>
          <w:color w:val="1F2937"/>
          <w:sz w:val="22"/>
          <w:szCs w:val="22"/>
        </w:rPr>
        <w:t xml:space="preserve">kort opdracht 8.3 in tot onderdeel a) en c), en behandel b) en e) plenair.</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Opening (slides 2–6)</w:t>
      </w:r>
    </w:p>
    <w:p>
      <w:pPr>
        <w:spacing w:after="160" w:line="276"/>
      </w:pPr>
      <w:r>
        <w:rPr>
          <w:b/>
          <w:bCs/>
          <w:color w:val="1F2937"/>
          <w:sz w:val="22"/>
          <w:szCs w:val="22"/>
        </w:rPr>
        <w:t xml:space="preserve">Begin met de openstaande wijziging uit deel 3.</w:t>
      </w:r>
      <w:r>
        <w:rPr>
          <w:color w:val="1F2937"/>
          <w:sz w:val="22"/>
          <w:szCs w:val="22"/>
        </w:rPr>
        <w:t xml:space="preserve"> Vraag wie zich herinnert dat de Engelse correspondentie langs geen enkele as liep, en zeg dan: dat was geen fout in uw indeling; dat is de definitie van vandaag. Deelnemers waarderen het als een eerder ongemak achteraf betekenis krijgt.</w:t>
      </w:r>
    </w:p>
    <w:p>
      <w:pPr>
        <w:spacing w:after="160" w:line="276"/>
      </w:pPr>
      <w:r>
        <w:rPr>
          <w:b/>
          <w:bCs/>
          <w:color w:val="1F2937"/>
          <w:sz w:val="22"/>
          <w:szCs w:val="22"/>
        </w:rPr>
        <w:t xml:space="preserve">Slide 5 is de kern van het dagdeel</w:t>
      </w:r>
      <w:r>
        <w:rPr>
          <w:color w:val="1F2937"/>
          <w:sz w:val="22"/>
          <w:szCs w:val="22"/>
        </w:rPr>
        <w:t xml:space="preserve"> en verbindt met deel 3 (conceptual integrity) en deel 9 (bevoegdheid): elk team lost het lokaal en redelijk op; het geheel is onwerkbaar. Zeg er meteen bij dat dit betekent dat het probleem niet met betere ontwikkelaars op te lossen is.</w:t>
      </w:r>
    </w:p>
    <w:p>
      <w:pPr>
        <w:spacing w:after="160" w:line="276"/>
      </w:pPr>
      <w:r>
        <w:rPr>
          <w:b/>
          <w:bCs/>
          <w:color w:val="1F2937"/>
          <w:sz w:val="22"/>
          <w:szCs w:val="22"/>
        </w:rPr>
        <w:t xml:space="preserve">Opdracht 8.1</w:t>
      </w:r>
      <w:r>
        <w:rPr>
          <w:color w:val="1F2937"/>
          <w:sz w:val="22"/>
          <w:szCs w:val="22"/>
        </w:rPr>
        <w:t xml:space="preserve"> kort houden: 8 minuten individueel, 7 plenair. Bespreek 5, 6 en 10. Nummer 5 (welke datum leidend is) is het zwaarste concept van het hele deel en het is nuttig dat vroeg te markeren. Nummer 6 en 10 zijn de twijfelgevallen; het kantelpunt is telkens of het effect de modulegrens overschrijdt.</w:t>
      </w:r>
    </w:p>
    <w:p>
      <w:pPr>
        <w:pStyle w:val="Heading2"/>
        <w:spacing w:after="140" w:before="260"/>
      </w:pPr>
      <w:r>
        <w:rPr>
          <w:b/>
          <w:bCs/>
          <w:color w:val="4A6789"/>
          <w:sz w:val="24"/>
          <w:szCs w:val="24"/>
        </w:rPr>
        <w:t xml:space="preserve">3.2 Foutafhandeling (slides 8–13)</w:t>
      </w:r>
    </w:p>
    <w:p>
      <w:pPr>
        <w:spacing w:after="160" w:line="276"/>
      </w:pPr>
      <w:r>
        <w:rPr>
          <w:b/>
          <w:bCs/>
          <w:color w:val="1F2937"/>
          <w:sz w:val="22"/>
          <w:szCs w:val="22"/>
        </w:rPr>
        <w:t xml:space="preserve">De vier foutsoorten zijn de kern.</w:t>
      </w:r>
      <w:r>
        <w:rPr>
          <w:color w:val="1F2937"/>
          <w:sz w:val="22"/>
          <w:szCs w:val="22"/>
        </w:rPr>
        <w:t xml:space="preserve"> Ontwikkelaars denken in geslaagd/mislukt; het onderscheid tussen een invoerfout en een tijdelijke technische fout is voor de gebruikerservaring en voor beheer fundamenteel.</w:t>
      </w:r>
    </w:p>
    <w:p>
      <w:pPr>
        <w:spacing w:after="160" w:line="276"/>
      </w:pPr>
      <w:r>
        <w:rPr>
          <w:b/>
          <w:bCs/>
          <w:color w:val="1F2937"/>
          <w:sz w:val="22"/>
          <w:szCs w:val="22"/>
        </w:rPr>
        <w:t xml:space="preserve">Slide 10 landt goed</w:t>
      </w:r>
      <w:r>
        <w:rPr>
          <w:color w:val="1F2937"/>
          <w:sz w:val="22"/>
          <w:szCs w:val="22"/>
        </w:rPr>
        <w:t xml:space="preserve"> omdat beide gevolgen herkenbaar zijn: gebruikers krijgen meldingen waar zij niets mee kunnen, en beheer vindt door de ruis de echte fouten niet.</w:t>
      </w:r>
    </w:p>
    <w:p>
      <w:pPr>
        <w:spacing w:after="160" w:line="276"/>
      </w:pPr>
      <w:r>
        <w:rPr>
          <w:b/>
          <w:bCs/>
          <w:color w:val="1F2937"/>
          <w:sz w:val="22"/>
          <w:szCs w:val="22"/>
        </w:rPr>
        <w:t xml:space="preserve">Slide 12 (nooit stilletjes repareren) is de belangrijkste zin van dit blok</w:t>
      </w:r>
      <w:r>
        <w:rPr>
          <w:color w:val="1F2937"/>
          <w:sz w:val="22"/>
          <w:szCs w:val="22"/>
        </w:rPr>
        <w:t xml:space="preserve"> voor deze doelgroep. In een administratief systeem levert een "gerepareerde" onmogelijke waarde een fout recht op dat niemand ooit opmerkt. Laat de groep bedenken hoe zoiets aan het licht komt — het antwoord is meestal: bij een audit, jaren later, of nooit.</w:t>
      </w:r>
    </w:p>
    <w:p>
      <w:pPr>
        <w:spacing w:after="160" w:line="276"/>
      </w:pPr>
      <w:r>
        <w:rPr>
          <w:b/>
          <w:bCs/>
          <w:color w:val="1F2937"/>
          <w:sz w:val="22"/>
          <w:szCs w:val="22"/>
        </w:rPr>
        <w:t xml:space="preserve">Opdracht 8.2, onderdeel a) niet overslaan.</w:t>
      </w:r>
      <w:r>
        <w:rPr>
          <w:color w:val="1F2937"/>
          <w:sz w:val="22"/>
          <w:szCs w:val="22"/>
        </w:rPr>
        <w:t xml:space="preserve"> Deelnemers neigen ertoe de teams van Mutatie 1.0 als onzorgvuldig te zien. Alle vier de benaderingen waren redelijk; de schade zat in de combinatie. Dat is dezelfde les als slide 5, nu met bewijs.</w:t>
      </w:r>
    </w:p>
    <w:p>
      <w:pPr>
        <w:spacing w:after="160" w:line="276"/>
      </w:pPr>
      <w:r>
        <w:rPr>
          <w:color w:val="1F2937"/>
          <w:sz w:val="22"/>
          <w:szCs w:val="22"/>
        </w:rPr>
        <w:t xml:space="preserve">Bespreek plenair alleen situatie 3 (de programmeerfout), want daar valt de meeste winst.</w:t>
      </w:r>
    </w:p>
    <w:p>
      <w:pPr>
        <w:pStyle w:val="Heading2"/>
        <w:spacing w:after="140" w:before="260"/>
      </w:pPr>
      <w:r>
        <w:rPr>
          <w:b/>
          <w:bCs/>
          <w:color w:val="4A6789"/>
          <w:sz w:val="24"/>
          <w:szCs w:val="24"/>
        </w:rPr>
        <w:t xml:space="preserve">3.3 Logging en tracering (slides 14–19)</w:t>
      </w:r>
    </w:p>
    <w:p>
      <w:pPr>
        <w:spacing w:after="160" w:line="276"/>
      </w:pPr>
      <w:r>
        <w:rPr>
          <w:b/>
          <w:bCs/>
          <w:color w:val="1F2937"/>
          <w:sz w:val="22"/>
          <w:szCs w:val="22"/>
        </w:rPr>
        <w:t xml:space="preserve">Slide 16 is de interventie die u nodig hebt.</w:t>
      </w:r>
      <w:r>
        <w:rPr>
          <w:color w:val="1F2937"/>
          <w:sz w:val="22"/>
          <w:szCs w:val="22"/>
        </w:rPr>
        <w:t xml:space="preserve"> Groepen redeneren: wij zijn een modulith met één logbestand, dus correlatie is overbodig. Het weerwoord staat op de slide en is concreet: bevestigd om 10:03, doorgegeven om 10:47, met duizenden regels ertussen. Asynchroon zijn we, want dat was ADR-014 uit deel 7.</w:t>
      </w:r>
    </w:p>
    <w:p>
      <w:pPr>
        <w:spacing w:after="160" w:line="276"/>
      </w:pPr>
      <w:r>
        <w:rPr>
          <w:b/>
          <w:bCs/>
          <w:color w:val="1F2937"/>
          <w:sz w:val="22"/>
          <w:szCs w:val="22"/>
        </w:rPr>
        <w:t xml:space="preserve">Slide 17 (drie soorten vastlegging)</w:t>
      </w:r>
      <w:r>
        <w:rPr>
          <w:color w:val="1F2937"/>
          <w:sz w:val="22"/>
          <w:szCs w:val="22"/>
        </w:rPr>
        <w:t xml:space="preserve"> voorkomt de meest voorkomende ontwerpfout: alles in één voorziening. De consequenties zijn concreet — technische logging zeven jaar bewaren is duur en een AVG-risico; gebeurtenissen na twee weken opschonen maakt QS-4 onhaalbaar.</w:t>
      </w:r>
    </w:p>
    <w:p>
      <w:pPr>
        <w:spacing w:after="160" w:line="276"/>
      </w:pPr>
      <w:r>
        <w:rPr>
          <w:b/>
          <w:bCs/>
          <w:color w:val="1F2937"/>
          <w:sz w:val="22"/>
          <w:szCs w:val="22"/>
        </w:rPr>
        <w:t xml:space="preserve">Slide 18 (wat u niet logt).</w:t>
      </w:r>
      <w:r>
        <w:rPr>
          <w:color w:val="1F2937"/>
          <w:sz w:val="22"/>
          <w:szCs w:val="22"/>
        </w:rPr>
        <w:t xml:space="preserve"> Het punt over relatiegegevens uit scheidings- en overlijdensmutaties is specifiek voor deze sector en wordt zelden bedacht. Een scheidingsmutatie bevat gevoelige informatie over de relatie tussen personen; die hoort niet in een technisch logbestand met ruime lezerskring.</w:t>
      </w:r>
    </w:p>
    <w:p>
      <w:pPr>
        <w:spacing w:after="160" w:line="276"/>
      </w:pPr>
      <w:r>
        <w:rPr>
          <w:b/>
          <w:bCs/>
          <w:color w:val="1F2937"/>
          <w:sz w:val="22"/>
          <w:szCs w:val="22"/>
        </w:rPr>
        <w:t xml:space="preserve">Opdracht 8.3.</w:t>
      </w:r>
      <w:r>
        <w:rPr>
          <w:color w:val="1F2937"/>
          <w:sz w:val="22"/>
          <w:szCs w:val="22"/>
        </w:rPr>
        <w:t xml:space="preserve"> De reconstructie in onderdeel a) is bewust frustrerend gemaakt: negen stappen, vijf logbestanden, en dan vastlopen op een gebeurtenisovergang. Laat de frustratie even staan voordat u naar b) gaat.</w:t>
      </w:r>
    </w:p>
    <w:p>
      <w:pPr>
        <w:spacing w:after="160" w:line="276"/>
      </w:pPr>
      <w:r>
        <w:rPr>
          <w:color w:val="1F2937"/>
          <w:sz w:val="22"/>
          <w:szCs w:val="22"/>
        </w:rPr>
        <w:t xml:space="preserve">Bij e) letten op groepen die de drie soorten samenvoegen; vraag naar bewaartermijn en lezerskring, dan valt het vanzelf uiteen.</w:t>
      </w:r>
    </w:p>
    <w:p>
      <w:pPr>
        <w:pStyle w:val="Heading2"/>
        <w:spacing w:after="140" w:before="260"/>
      </w:pPr>
      <w:r>
        <w:rPr>
          <w:b/>
          <w:bCs/>
          <w:color w:val="4A6789"/>
          <w:sz w:val="24"/>
          <w:szCs w:val="24"/>
        </w:rPr>
        <w:t xml:space="preserve">3.4 Autorisatie (slides 20–21)</w:t>
      </w:r>
    </w:p>
    <w:p>
      <w:pPr>
        <w:spacing w:after="160" w:line="276"/>
      </w:pPr>
      <w:r>
        <w:rPr>
          <w:b/>
          <w:bCs/>
          <w:color w:val="1F2937"/>
          <w:sz w:val="22"/>
          <w:szCs w:val="22"/>
        </w:rPr>
        <w:t xml:space="preserve">Kort houden, tien minuten.</w:t>
      </w:r>
      <w:r>
        <w:rPr>
          <w:color w:val="1F2937"/>
          <w:sz w:val="22"/>
          <w:szCs w:val="22"/>
        </w:rPr>
        <w:t xml:space="preserve"> Het inhoudelijke punt is "centraal beslissen, lokaal afdwingen" plus de constatering dat functiescheiding in het domein hoort — een generieke autorisatielaag kent de geschiedenis van het dossier niet.</w:t>
      </w:r>
    </w:p>
    <w:p>
      <w:pPr>
        <w:spacing w:after="160" w:line="276"/>
      </w:pPr>
      <w:r>
        <w:rPr>
          <w:color w:val="1F2937"/>
          <w:sz w:val="22"/>
          <w:szCs w:val="22"/>
        </w:rPr>
        <w:t xml:space="preserve">Dit sluit de lijn die in deel 2 begon met de doorvraag bij de security officer. Verwijs daarnaar; deelnemers zien dan dat het ophalen van eisen in deel 2 zes delen later nog werk doet.</w:t>
      </w:r>
    </w:p>
    <w:p>
      <w:pPr>
        <w:pStyle w:val="Heading2"/>
        <w:spacing w:after="140" w:before="260"/>
      </w:pPr>
      <w:r>
        <w:rPr>
          <w:b/>
          <w:bCs/>
          <w:color w:val="4A6789"/>
          <w:sz w:val="24"/>
          <w:szCs w:val="24"/>
        </w:rPr>
        <w:t xml:space="preserve">3.5 Tijd en datums (slides 22–26)</w:t>
      </w:r>
    </w:p>
    <w:p>
      <w:pPr>
        <w:spacing w:after="160" w:line="276"/>
      </w:pPr>
      <w:r>
        <w:rPr>
          <w:b/>
          <w:bCs/>
          <w:color w:val="1F2937"/>
          <w:sz w:val="22"/>
          <w:szCs w:val="22"/>
        </w:rPr>
        <w:t xml:space="preserve">Dit is voor deze doelgroep het meest waardevolle blok van het niveau.</w:t>
      </w:r>
      <w:r>
        <w:rPr>
          <w:color w:val="1F2937"/>
          <w:sz w:val="22"/>
          <w:szCs w:val="22"/>
        </w:rPr>
        <w:t xml:space="preserve"> Neem er de tijd voor.</w:t>
      </w:r>
    </w:p>
    <w:p>
      <w:pPr>
        <w:spacing w:after="160" w:line="276"/>
      </w:pPr>
      <w:r>
        <w:rPr>
          <w:b/>
          <w:bCs/>
          <w:color w:val="1F2937"/>
          <w:sz w:val="22"/>
          <w:szCs w:val="22"/>
        </w:rPr>
        <w:t xml:space="preserve">De drie datums (slide 23)</w:t>
      </w:r>
      <w:r>
        <w:rPr>
          <w:color w:val="1F2937"/>
          <w:sz w:val="22"/>
          <w:szCs w:val="22"/>
        </w:rPr>
        <w:t xml:space="preserve"> zijn voor pensioenmensen onmiddellijk herkenbaar, en het is nuttig te laten uitspreken hoe vaak dit misgaat. Vraag of iemand een voorbeeld heeft; er komen er meestal meerdere.</w:t>
      </w:r>
    </w:p>
    <w:p>
      <w:pPr>
        <w:spacing w:after="160" w:line="276"/>
      </w:pPr>
      <w:r>
        <w:rPr>
          <w:b/>
          <w:bCs/>
          <w:color w:val="1F2937"/>
          <w:sz w:val="22"/>
          <w:szCs w:val="22"/>
        </w:rPr>
        <w:t xml:space="preserve">Slide 24 (terugwerkende kracht) is een houdingskwestie.</w:t>
      </w:r>
      <w:r>
        <w:rPr>
          <w:color w:val="1F2937"/>
          <w:sz w:val="22"/>
          <w:szCs w:val="22"/>
        </w:rPr>
        <w:t xml:space="preserve"> Ontwikkelaars behandelen terugwerkende kracht als randgeval; in administratieve systemen is het normaal gedrag. Wie het als randgeval ontwerpt, bouwt een systeem dat structureel niet klopt.</w:t>
      </w:r>
    </w:p>
    <w:p>
      <w:pPr>
        <w:spacing w:after="160" w:line="276"/>
      </w:pPr>
      <w:r>
        <w:rPr>
          <w:b/>
          <w:bCs/>
          <w:color w:val="1F2937"/>
          <w:sz w:val="22"/>
          <w:szCs w:val="22"/>
        </w:rPr>
        <w:t xml:space="preserve">Slide 25, regel 1 (zomertijd).</w:t>
      </w:r>
      <w:r>
        <w:rPr>
          <w:color w:val="1F2937"/>
          <w:sz w:val="22"/>
          <w:szCs w:val="22"/>
        </w:rPr>
        <w:t xml:space="preserve"> Het voorbeeld van de nachtbatch die op de laatste zondag van oktober twee keer draait, is concreet en overtuigend — en het verbindt met idempotentie uit deel 5. Als de groep die verbinding zelf legt, benoem het.</w:t>
      </w:r>
    </w:p>
    <w:p>
      <w:pPr>
        <w:spacing w:after="160" w:line="276"/>
      </w:pPr>
      <w:r>
        <w:rPr>
          <w:b/>
          <w:bCs/>
          <w:color w:val="1F2937"/>
          <w:sz w:val="22"/>
          <w:szCs w:val="22"/>
        </w:rPr>
        <w:t xml:space="preserve">Opdracht 8.4, onderdeel c) is het beste onderdeel van het dagdeel.</w:t>
      </w:r>
      <w:r>
        <w:rPr>
          <w:color w:val="1F2937"/>
          <w:sz w:val="22"/>
          <w:szCs w:val="22"/>
        </w:rPr>
        <w:t xml:space="preserve"> Het verhuisgeval is realistisch en bevat alle elementen: drie datums, een reeds gedane betaling, terugwerkende kracht, en een grens tussen systeem en beleid.</w:t>
      </w:r>
    </w:p>
    <w:p>
      <w:pPr>
        <w:spacing w:after="160" w:line="276"/>
      </w:pPr>
      <w:r>
        <w:rPr>
          <w:color w:val="1F2937"/>
          <w:sz w:val="22"/>
          <w:szCs w:val="22"/>
        </w:rPr>
        <w:t xml:space="preserve">De les bij d): geen enkele regel voorkomt dat een deelnemer twee weken na zijn verhuizing meldt. De architectuur kan niet voorkomen dat de werkelijkheid later binnenkomt dan zij plaatsvindt; zij kan alleen zorgen dat het systeem er correct mee omgaat. Deelnemers die dat onderscheid maken, hebben de belangrijkste les van dit deel.</w:t>
      </w:r>
    </w:p>
    <w:p>
      <w:pPr>
        <w:pStyle w:val="Heading2"/>
        <w:spacing w:after="140" w:before="260"/>
      </w:pPr>
      <w:r>
        <w:rPr>
          <w:b/>
          <w:bCs/>
          <w:color w:val="4A6789"/>
          <w:sz w:val="24"/>
          <w:szCs w:val="24"/>
        </w:rPr>
        <w:t xml:space="preserve">3.6 Concepten laten leven en B7 sluiten (slides 27–31)</w:t>
      </w:r>
    </w:p>
    <w:p>
      <w:pPr>
        <w:spacing w:after="160" w:line="276"/>
      </w:pPr>
      <w:r>
        <w:rPr>
          <w:b/>
          <w:bCs/>
          <w:color w:val="1F2937"/>
          <w:sz w:val="22"/>
          <w:szCs w:val="22"/>
        </w:rPr>
        <w:t xml:space="preserve">De vier handhavingsvormen</w:t>
      </w:r>
      <w:r>
        <w:rPr>
          <w:color w:val="1F2937"/>
          <w:sz w:val="22"/>
          <w:szCs w:val="22"/>
        </w:rPr>
        <w:t xml:space="preserve"> zijn dezelfde ordening als bij de modulegrenzen in deel 5. Wijs daarop; het is de derde keer dat dit patroon terugkomt (deel 4 halfheid, deel 5 modulegrenzen, nu concepten), en herhaling maakt het tot een denkgewoonte.</w:t>
      </w:r>
    </w:p>
    <w:p>
      <w:pPr>
        <w:spacing w:after="160" w:line="276"/>
      </w:pPr>
      <w:r>
        <w:rPr>
          <w:b/>
          <w:bCs/>
          <w:color w:val="1F2937"/>
          <w:sz w:val="22"/>
          <w:szCs w:val="22"/>
        </w:rPr>
        <w:t xml:space="preserve">Slide 30 is de brug naar deel 9 en de belangrijkste zin van het dagdeel: </w:t>
      </w:r>
      <w:r>
        <w:rPr>
          <w:color w:val="1F2937"/>
          <w:sz w:val="22"/>
          <w:szCs w:val="22"/>
        </w:rPr>
        <w:t xml:space="preserve">elk van de elf teams had een redelijke oplossing; de schade ontstond doordat niemand de bevoegdheid had er één van te maken.</w:t>
      </w:r>
    </w:p>
    <w:p>
      <w:pPr>
        <w:spacing w:after="160" w:line="276"/>
      </w:pPr>
      <w:r>
        <w:rPr>
          <w:b/>
          <w:bCs/>
          <w:color w:val="1F2937"/>
          <w:sz w:val="22"/>
          <w:szCs w:val="22"/>
        </w:rPr>
        <w:t xml:space="preserve">Besteed de laatste vijf minuten aan opdracht 8.7c.</w:t>
      </w:r>
      <w:r>
        <w:rPr>
          <w:color w:val="1F2937"/>
          <w:sz w:val="22"/>
          <w:szCs w:val="22"/>
        </w:rPr>
        <w:t xml:space="preserve"> Dit is de terugblik over alle zeven bevindingen met drie vinkjes: vastgelegd, gehandhaafd, eigenaar. Kondig aan wat de uitkomst zal zijn — bij de meesten staan alle drie de vinkjes bij twee of drie van de zeven — en zeg erbij dat dat geen tekortkoming is maar precies de reden dat deel 9 bestaat.</w:t>
      </w:r>
    </w:p>
    <w:p>
      <w:pPr>
        <w:spacing w:after="160" w:line="276"/>
      </w:pPr>
      <w:r>
        <w:rPr>
          <w:color w:val="1F2937"/>
          <w:sz w:val="22"/>
          <w:szCs w:val="22"/>
        </w:rPr>
        <w:t xml:space="preserve">Deelnemers die met die lijst binnenkomen bij deel 9, hebben een scherpe vraag in plaats van een abstract governance-onderwerp.</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"Dit is toch gewoon een framework-kwestie?"</w:t>
      </w:r>
      <w:r>
        <w:rPr>
          <w:color w:val="1F2937"/>
          <w:sz w:val="22"/>
          <w:szCs w:val="22"/>
        </w:rPr>
        <w:t xml:space="preserve"> Komt bij logging en foutafhandeling. Deels waar: een framework kan veel onvermijdelijk maken, en dat is precies handhavingsvorm 1. Wat een framework niet doet, is bepalen welke foutsoorten u onderscheidt en welke datum leidend is. Het gereedschap kan de vorm afdwingen, niet de betekenis.</w:t>
      </w:r>
    </w:p>
    <w:p>
      <w:pPr>
        <w:spacing w:after="160" w:line="276"/>
      </w:pPr>
      <w:r>
        <w:rPr>
          <w:b/>
          <w:bCs/>
          <w:color w:val="1F2937"/>
          <w:sz w:val="22"/>
          <w:szCs w:val="22"/>
        </w:rPr>
        <w:t xml:space="preserve">Een deelnemer wil over waarneembaarheidstooling praten.</w:t>
      </w:r>
      <w:r>
        <w:rPr>
          <w:color w:val="1F2937"/>
          <w:sz w:val="22"/>
          <w:szCs w:val="22"/>
        </w:rPr>
        <w:t xml:space="preserve"> Geparkeerd sinds deel 6. Geef er nu vijf minuten aan als de groep het vraagt, en houd de lijn: de vraag is welke afspraak u maakt (correlatie), niet welk product u koopt. De afspraak werkt met elk product; zonder afspraak werkt geen enkel product.</w:t>
      </w:r>
    </w:p>
    <w:p>
      <w:pPr>
        <w:spacing w:after="160" w:line="276"/>
      </w:pPr>
      <w:r>
        <w:rPr>
          <w:b/>
          <w:bCs/>
          <w:color w:val="1F2937"/>
          <w:sz w:val="22"/>
          <w:szCs w:val="22"/>
        </w:rPr>
        <w:t xml:space="preserve">De datumdiscussie loopt uit.</w:t>
      </w:r>
      <w:r>
        <w:rPr>
          <w:color w:val="1F2937"/>
          <w:sz w:val="22"/>
          <w:szCs w:val="22"/>
        </w:rPr>
        <w:t xml:space="preserve"> Dat is meestal goede tijdsbesteding, mits het over concepten gaat en niet over bibliotheken. Bewaak dat onderscheid: welke datum leidend is, is een concept; hoe u schrikkeljaren berekent, is een implementatiekeuze.</w:t>
      </w:r>
    </w:p>
    <w:p>
      <w:pPr>
        <w:spacing w:after="160" w:line="276"/>
      </w:pPr>
      <w:r>
        <w:rPr>
          <w:b/>
          <w:bCs/>
          <w:color w:val="1F2937"/>
          <w:sz w:val="22"/>
          <w:szCs w:val="22"/>
        </w:rPr>
        <w:t xml:space="preserve">"Wij hebben dit allemaal al."</w:t>
      </w:r>
      <w:r>
        <w:rPr>
          <w:color w:val="1F2937"/>
          <w:sz w:val="22"/>
          <w:szCs w:val="22"/>
        </w:rPr>
        <w:t xml:space="preserve"> Vraag naar handhaving. In de meeste organisaties is het antwoord dat het is afgesproken en dat er geen controle op staat — handhavingsvorm 4. Dat is een eerlijk gesprek en het levert vaak de nuttigste opdracht 8.6c op.</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3"/>
        </w:numPr>
        <w:spacing w:after="120"/>
      </w:pPr>
      <w:r>
        <w:rPr>
          <w:b/>
          <w:bCs/>
          <w:color w:val="1F2937"/>
          <w:sz w:val="22"/>
          <w:szCs w:val="22"/>
        </w:rPr>
        <w:t xml:space="preserve">Wie vult B7 in zonder handhaving en eigenaar? </w:t>
      </w:r>
      <w:r>
        <w:rPr>
          <w:color w:val="1F2937"/>
          <w:sz w:val="22"/>
          <w:szCs w:val="22"/>
        </w:rPr>
        <w:t xml:space="preserve">Herhaalt de fout van Mutatie 1.0; in de wiki stond daar ook wel iets.</w:t>
      </w:r>
    </w:p>
    <w:p>
      <w:pPr>
        <w:pStyle w:val="ListParagraph"/>
        <w:numPr>
          <w:ilvl w:val="0"/>
          <w:numId w:val="3"/>
        </w:numPr>
        <w:spacing w:after="120"/>
      </w:pPr>
      <w:r>
        <w:rPr>
          <w:b/>
          <w:bCs/>
          <w:color w:val="1F2937"/>
          <w:sz w:val="22"/>
          <w:szCs w:val="22"/>
        </w:rPr>
        <w:t xml:space="preserve">Wie behandelt terugwerkende kracht als randgeval? </w:t>
      </w:r>
      <w:r>
        <w:rPr>
          <w:color w:val="1F2937"/>
          <w:sz w:val="22"/>
          <w:szCs w:val="22"/>
        </w:rPr>
        <w:t xml:space="preserve">Ontwerpt een administratief systeem alsof het een transactiesysteem is; dit komt in niveau 2 en 3 hard terug.</w:t>
      </w:r>
    </w:p>
    <w:p>
      <w:pPr>
        <w:pStyle w:val="ListParagraph"/>
        <w:numPr>
          <w:ilvl w:val="0"/>
          <w:numId w:val="3"/>
        </w:numPr>
        <w:spacing w:after="120"/>
      </w:pPr>
      <w:r>
        <w:rPr>
          <w:b/>
          <w:bCs/>
          <w:color w:val="1F2937"/>
          <w:sz w:val="22"/>
          <w:szCs w:val="22"/>
        </w:rPr>
        <w:t xml:space="preserve">Wie komt bij deel 9 zonder de ingevulde terugbliktabel (8.7c)? </w:t>
      </w:r>
      <w:r>
        <w:rPr>
          <w:color w:val="1F2937"/>
          <w:sz w:val="22"/>
          <w:szCs w:val="22"/>
        </w:rPr>
        <w:t xml:space="preserve">Mist het startpunt van dat deel; spreek deze deelnemers vooraf aan.</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4"/>
        </w:numPr>
        <w:spacing w:after="100"/>
      </w:pPr>
      <w:r>
        <w:rPr>
          <w:color w:val="1F2937"/>
          <w:sz w:val="22"/>
          <w:szCs w:val="22"/>
        </w:rPr>
        <w:t xml:space="preserve">Slidedeck deel 8</w:t>
      </w:r>
    </w:p>
    <w:p>
      <w:pPr>
        <w:pStyle w:val="ListParagraph"/>
        <w:numPr>
          <w:ilvl w:val="0"/>
          <w:numId w:val="4"/>
        </w:numPr>
        <w:spacing w:after="100"/>
      </w:pPr>
      <w:r>
        <w:rPr>
          <w:color w:val="1F2937"/>
          <w:sz w:val="22"/>
          <w:szCs w:val="22"/>
        </w:rPr>
        <w:t xml:space="preserve">Reader en werkboek, per deelnemer</w:t>
      </w:r>
    </w:p>
    <w:p>
      <w:pPr>
        <w:pStyle w:val="ListParagraph"/>
        <w:numPr>
          <w:ilvl w:val="0"/>
          <w:numId w:val="4"/>
        </w:numPr>
        <w:spacing w:after="100"/>
      </w:pPr>
      <w:r>
        <w:rPr>
          <w:color w:val="1F2937"/>
          <w:sz w:val="22"/>
          <w:szCs w:val="22"/>
        </w:rPr>
        <w:t xml:space="preserve">Bijlage T: de vier foutafhandelingsbenaderingen uit Mutatie 1.0, per service</w:t>
      </w:r>
    </w:p>
    <w:p>
      <w:pPr>
        <w:pStyle w:val="ListParagraph"/>
        <w:numPr>
          <w:ilvl w:val="0"/>
          <w:numId w:val="4"/>
        </w:numPr>
        <w:spacing w:after="100"/>
      </w:pPr>
      <w:r>
        <w:rPr>
          <w:color w:val="1F2937"/>
          <w:sz w:val="22"/>
          <w:szCs w:val="22"/>
        </w:rPr>
        <w:t xml:space="preserve">Bijlage U: drie storingsverslagen met de reconstructie van beheer en de bestede tijd</w:t>
      </w:r>
    </w:p>
    <w:p>
      <w:pPr>
        <w:pStyle w:val="ListParagraph"/>
        <w:numPr>
          <w:ilvl w:val="0"/>
          <w:numId w:val="4"/>
        </w:numPr>
        <w:spacing w:after="100"/>
      </w:pPr>
      <w:r>
        <w:rPr>
          <w:color w:val="1F2937"/>
          <w:sz w:val="22"/>
          <w:szCs w:val="22"/>
        </w:rPr>
        <w:t xml:space="preserve">Bijlage V: vier datumproblemen uit de productieomgeving, met de gevolgen per deelnemer</w:t>
      </w:r>
    </w:p>
    <w:p>
      <w:pPr>
        <w:pStyle w:val="ListParagraph"/>
        <w:numPr>
          <w:ilvl w:val="0"/>
          <w:numId w:val="4"/>
        </w:numPr>
        <w:spacing w:after="100"/>
      </w:pPr>
      <w:r>
        <w:rPr>
          <w:color w:val="1F2937"/>
          <w:sz w:val="22"/>
          <w:szCs w:val="22"/>
        </w:rPr>
        <w:t xml:space="preserve">De arc42-opzet en C4-diagrammen uit deel 7 — hoofdstuk 8 wordt vandaag gevuld</w:t>
      </w:r>
    </w:p>
    <w:p>
      <w:pPr>
        <w:pStyle w:val="ListParagraph"/>
        <w:numPr>
          <w:ilvl w:val="0"/>
          <w:numId w:val="4"/>
        </w:numPr>
        <w:spacing w:after="100"/>
      </w:pPr>
      <w:r>
        <w:rPr>
          <w:color w:val="1F2937"/>
          <w:sz w:val="22"/>
          <w:szCs w:val="22"/>
        </w:rPr>
        <w:t xml:space="preserve">Het bevindingenregister van elke deelnemer; wijs erop dat het vandaag compleet wordt gemaakt</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9 behandelt architectuurevaluatie en kwaliteitsborging. De brug: alle zeven bevindingen zijn nu geadresseerd. Maar u hebt zojuist geconstateerd dat uw maatregelen wel zijn vastgelegd, vaak niet worden gehandhaafd, en bijna nooit een eigenaar hebben. In Mutatie 1.0 was dat niet anders — er stond ook wel iets in een wiki. Volgende keer: hoe u toetst of een architectuur voldoet, en wie de bevoegdheid heeft om van een voornemen een afspraak te maken.</w:t>
      </w:r>
    </w:p>
    <w:p>
      <w:pPr>
        <w:pBdr>
          <w:top w:val="single" w:color="E5E7EB" w:sz="4" w:space="8"/>
        </w:pBdr>
        <w:spacing w:before="400"/>
        <w:jc w:val="center"/>
      </w:pPr>
      <w:r>
        <w:rPr>
          <w:i/>
          <w:iCs/>
          <w:color w:val="6B7280"/>
          <w:sz w:val="17"/>
          <w:szCs w:val="17"/>
        </w:rPr>
        <w:t xml:space="preserve">Ductus B.V. · Cursus Softwarearchitectuur · Niveau 1, deel 8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2026-08-17T14:07:55.920Z</dcterms:created>
  <dcterms:modified xsi:type="dcterms:W3CDTF">2026-08-17T14:07:55.921Z</dcterms:modified>
</cp:coreProperties>
</file>

<file path=docProps/custom.xml><?xml version="1.0" encoding="utf-8"?>
<Properties xmlns="http://schemas.openxmlformats.org/officeDocument/2006/custom-properties" xmlns:vt="http://schemas.openxmlformats.org/officeDocument/2006/docPropsVTypes"/>
</file>