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17 — Evolutionaire architectuur</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2 (CPSA-A) · Deel 17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deel maakt af waar de hele cursus naartoe heeft gewerkt: van regels naar handhaving. De borgingsladder uit deel 9 van niveau 1 is sindsdien vier keer teruggekomen; hier wordt hij systematisch toegepast op alles wat is vastgelegd.</w:t>
      </w:r>
    </w:p>
    <w:p>
      <w:pPr>
        <w:spacing w:after="160" w:line="276"/>
      </w:pPr>
      <w:r>
        <w:rPr>
          <w:b/>
          <w:bCs/>
          <w:color w:val="1F2937"/>
          <w:sz w:val="22"/>
          <w:szCs w:val="22"/>
        </w:rPr>
        <w:t xml:space="preserve">Het is ook het deel dat de cursus zelf toetst.</w:t>
      </w:r>
      <w:r>
        <w:rPr>
          <w:color w:val="1F2937"/>
          <w:sz w:val="22"/>
          <w:szCs w:val="22"/>
        </w:rPr>
        <w:t xml:space="preserve"> Zeventien delen lang zijn er regels geformuleerd. In sprint 22 blijkt dat drie ervan al zijn geschonden — in een systeem dat pas twee jaar bestaat, met een architect erbij, en met documentatie die klopt. Dat is geen falen van de aanpak maar de bevestiging dat regels zonder handhaving verdampen.</w:t>
      </w:r>
    </w:p>
    <w:p>
      <w:pPr>
        <w:spacing w:after="160" w:line="276"/>
      </w:pPr>
      <w:r>
        <w:rPr>
          <w:b/>
          <w:bCs/>
          <w:color w:val="1F2937"/>
          <w:sz w:val="22"/>
          <w:szCs w:val="22"/>
        </w:rPr>
        <w:t xml:space="preserve">Twee dingen bepalen of dit deel praktisch bruikbaar wordt of theorie blijft:</w:t>
      </w:r>
      <w:r>
        <w:rPr>
          <w:color w:val="1F2937"/>
          <w:sz w:val="22"/>
          <w:szCs w:val="22"/>
        </w:rPr>
        <w:t xml:space="preserve"/>
      </w:r>
    </w:p>
    <w:p>
      <w:pPr>
        <w:pStyle w:val="ListParagraph"/>
        <w:numPr>
          <w:ilvl w:val="0"/>
          <w:numId w:val="2"/>
        </w:numPr>
        <w:spacing w:after="120"/>
      </w:pPr>
      <w:r>
        <w:rPr>
          <w:b/>
          <w:bCs/>
          <w:color w:val="1F2937"/>
          <w:sz w:val="22"/>
          <w:szCs w:val="22"/>
        </w:rPr>
        <w:t xml:space="preserve">Het invoerprobleem (opdracht 17.3e).</w:t>
      </w:r>
      <w:r>
        <w:rPr>
          <w:color w:val="1F2937"/>
          <w:sz w:val="22"/>
          <w:szCs w:val="22"/>
        </w:rPr>
        <w:t xml:space="preserve"> Vrijwel alle literatuur over fitness functions gaat uit van een nieuw systeem. In een bestaand systeem faalt elke nieuwe toets meteen, en dan wordt hij uitgezet. De uitzonderingslijst-aanpak is de enige die werkt en zij staat zelden ergens beschreven. Voor deelnemers is dit doorgaans het meest direct toepasbare van het hele niveau.</w:t>
      </w:r>
    </w:p>
    <w:p>
      <w:pPr>
        <w:pStyle w:val="ListParagraph"/>
        <w:numPr>
          <w:ilvl w:val="0"/>
          <w:numId w:val="2"/>
        </w:numPr>
        <w:spacing w:after="120"/>
      </w:pPr>
      <w:r>
        <w:rPr>
          <w:b/>
          <w:bCs/>
          <w:color w:val="1F2937"/>
          <w:sz w:val="22"/>
          <w:szCs w:val="22"/>
        </w:rPr>
        <w:t xml:space="preserve">De eerlijkheid over wat niet meetbaar is (paragraaf 17.5).</w:t>
      </w:r>
      <w:r>
        <w:rPr>
          <w:color w:val="1F2937"/>
          <w:sz w:val="22"/>
          <w:szCs w:val="22"/>
        </w:rPr>
        <w:t xml:space="preserve"> Een cursus die suggereert dat alles automatiseerbaar is, verliest de deelnemers die het geprobeerd hebben. Twee van de twaalf toetsen vragen een mens, en drie eigenschappen zijn helemaal niet objectief toetsbaar — dat moet er staan.</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300"/>
            <w:tcMar>
              <w:top w:type="dxa" w:w="100"/>
              <w:left w:type="dxa" w:w="120"/>
              <w:bottom w:type="dxa" w:w="100"/>
              <w:right w:type="dxa" w:w="120"/>
            </w:tcMar>
            <w:vAlign w:val="center"/>
          </w:tcPr>
          <w:p>
            <w:r>
              <w:rPr>
                <w:b w:val="false"/>
                <w:bCs w:val="false"/>
                <w:color w:val="1F2937"/>
                <w:sz w:val="19"/>
                <w:szCs w:val="19"/>
              </w:rPr>
              <w:t xml:space="preserve">Sprint 22: de drie bevindingen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0:15–0:30</w:t>
            </w:r>
          </w:p>
        </w:tc>
        <w:tc>
          <w:tcPr>
            <w:tcW w:type="dxa" w:w="4300"/>
            <w:tcMar>
              <w:top w:type="dxa" w:w="100"/>
              <w:left w:type="dxa" w:w="120"/>
              <w:bottom w:type="dxa" w:w="100"/>
              <w:right w:type="dxa" w:w="120"/>
            </w:tcMar>
            <w:vAlign w:val="center"/>
          </w:tcPr>
          <w:p>
            <w:r>
              <w:rPr>
                <w:b w:val="false"/>
                <w:bCs w:val="false"/>
                <w:color w:val="1F2937"/>
                <w:sz w:val="19"/>
                <w:szCs w:val="19"/>
              </w:rPr>
              <w:t xml:space="preserve">Waarom discipline niet werkt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6–7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0:30–0:50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17.1 — hoe erosie ontstaat</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0:50–1:00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1:00–1:25</w:t>
            </w:r>
          </w:p>
        </w:tc>
        <w:tc>
          <w:tcPr>
            <w:tcW w:type="dxa" w:w="4300"/>
            <w:tcMar>
              <w:top w:type="dxa" w:w="100"/>
              <w:left w:type="dxa" w:w="120"/>
              <w:bottom w:type="dxa" w:w="100"/>
              <w:right w:type="dxa" w:w="120"/>
            </w:tcMar>
            <w:vAlign w:val="center"/>
          </w:tcPr>
          <w:p>
            <w:r>
              <w:rPr>
                <w:b w:val="false"/>
                <w:bCs w:val="false"/>
                <w:color w:val="1F2937"/>
                <w:sz w:val="19"/>
                <w:szCs w:val="19"/>
              </w:rPr>
              <w:t xml:space="preserve">Wat een fitness function is; de twee indelingen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9–14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1:25–2:00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17.2 — de regelinventaris</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2:00–2:15</w:t>
            </w:r>
          </w:p>
        </w:tc>
        <w:tc>
          <w:tcPr>
            <w:tcW w:type="dxa" w:w="4300"/>
            <w:tcMar>
              <w:top w:type="dxa" w:w="100"/>
              <w:left w:type="dxa" w:w="120"/>
              <w:bottom w:type="dxa" w:w="100"/>
              <w:right w:type="dxa" w:w="120"/>
            </w:tcMar>
            <w:vAlign w:val="center"/>
          </w:tcPr>
          <w:p>
            <w:r>
              <w:rPr>
                <w:b w:val="false"/>
                <w:bCs w:val="false"/>
                <w:color w:val="1F2937"/>
                <w:sz w:val="19"/>
                <w:szCs w:val="19"/>
              </w:rPr>
              <w:t xml:space="preserve">De vier ontwerpregels; het invoerprobleem</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15–17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2:15–2:25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2:25–3:00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17.3 — een fitness function ontwerpen</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3:00–3:15</w:t>
            </w:r>
          </w:p>
        </w:tc>
        <w:tc>
          <w:tcPr>
            <w:tcW w:type="dxa" w:w="4300"/>
            <w:tcMar>
              <w:top w:type="dxa" w:w="100"/>
              <w:left w:type="dxa" w:w="120"/>
              <w:bottom w:type="dxa" w:w="100"/>
              <w:right w:type="dxa" w:w="120"/>
            </w:tcMar>
            <w:vAlign w:val="center"/>
          </w:tcPr>
          <w:p>
            <w:r>
              <w:rPr>
                <w:b w:val="false"/>
                <w:bCs w:val="false"/>
                <w:color w:val="1F2937"/>
                <w:sz w:val="19"/>
                <w:szCs w:val="19"/>
              </w:rPr>
              <w:t xml:space="preserve">Wat u niet meet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19–21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3:15–3:35</w:t>
            </w:r>
          </w:p>
        </w:tc>
        <w:tc>
          <w:tcPr>
            <w:tcW w:type="dxa" w:w="4300"/>
            <w:tcMar>
              <w:top w:type="dxa" w:w="100"/>
              <w:left w:type="dxa" w:w="120"/>
              <w:bottom w:type="dxa" w:w="100"/>
              <w:right w:type="dxa" w:w="120"/>
            </w:tcMar>
            <w:vAlign w:val="center"/>
          </w:tcPr>
          <w:p>
            <w:r>
              <w:rPr>
                <w:b w:val="false"/>
                <w:bCs w:val="false"/>
                <w:color w:val="1F2937"/>
                <w:sz w:val="19"/>
                <w:szCs w:val="19"/>
              </w:rPr>
              <w:t xml:space="preserve">Ontwerpen voor verandering; omkeerbaarheid</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22–26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3:35–3:50</w:t>
            </w:r>
          </w:p>
        </w:tc>
        <w:tc>
          <w:tcPr>
            <w:tcW w:type="dxa" w:w="4300"/>
            <w:tcMar>
              <w:top w:type="dxa" w:w="100"/>
              <w:left w:type="dxa" w:w="120"/>
              <w:bottom w:type="dxa" w:w="100"/>
              <w:right w:type="dxa" w:w="120"/>
            </w:tcMar>
            <w:vAlign w:val="center"/>
          </w:tcPr>
          <w:p>
            <w:r>
              <w:rPr>
                <w:b w:val="false"/>
                <w:bCs w:val="false"/>
                <w:color w:val="1F2937"/>
                <w:sz w:val="19"/>
                <w:szCs w:val="19"/>
              </w:rPr>
              <w:t xml:space="preserve">Technische schuld</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27–28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300"/>
            <w:tcMar>
              <w:top w:type="dxa" w:w="100"/>
              <w:left w:type="dxa" w:w="120"/>
              <w:bottom w:type="dxa" w:w="100"/>
              <w:right w:type="dxa" w:w="120"/>
            </w:tcMar>
            <w:vAlign w:val="center"/>
          </w:tcPr>
          <w:p>
            <w:r>
              <w:rPr>
                <w:b w:val="false"/>
                <w:bCs w:val="false"/>
                <w:color w:val="1F2937"/>
                <w:sz w:val="19"/>
                <w:szCs w:val="19"/>
              </w:rPr>
              <w:t xml:space="preserve">Huiswerk en vooruitblik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29</w:t>
            </w:r>
          </w:p>
        </w:tc>
      </w:tr>
    </w:tbl>
    <w:p>
      <w:pPr>
        <w:spacing w:after="300"/>
      </w:pPr>
    </w:p>
    <w:p>
      <w:pPr>
        <w:spacing w:after="160" w:line="276"/>
      </w:pPr>
      <w:r>
        <w:rPr>
          <w:b/>
          <w:bCs/>
          <w:color w:val="1F2937"/>
          <w:sz w:val="22"/>
          <w:szCs w:val="22"/>
        </w:rPr>
        <w:t xml:space="preserve">Opdracht 17.4 (holistische toets), 17.5 (wat u niet meet), 17.6 (omkeerbaarheid) en 17.7 (technische schuld) staan niet in de planning.</w:t>
      </w:r>
      <w:r>
        <w:rPr>
          <w:color w:val="1F2937"/>
          <w:sz w:val="22"/>
          <w:szCs w:val="22"/>
        </w:rPr>
        <w:t xml:space="preserve"> Keuzes:</w:t>
      </w:r>
    </w:p>
    <w:p>
      <w:pPr>
        <w:pStyle w:val="ListParagraph"/>
        <w:numPr>
          <w:ilvl w:val="0"/>
          <w:numId w:val="3"/>
        </w:numPr>
        <w:spacing w:after="100"/>
      </w:pPr>
      <w:r>
        <w:rPr>
          <w:b/>
          <w:bCs/>
          <w:color w:val="1F2937"/>
          <w:sz w:val="22"/>
          <w:szCs w:val="22"/>
        </w:rPr>
        <w:t xml:space="preserve">Doe 17.6 in plaats van 17.2</w:t>
      </w:r>
      <w:r>
        <w:rPr>
          <w:color w:val="1F2937"/>
          <w:sz w:val="22"/>
          <w:szCs w:val="22"/>
        </w:rPr>
        <w:t xml:space="preserve"> bij groepen uit adviesrollen; de vervolgvraag (hoeveel tijd is er destijds aan de onomkeerbare beslissingen besteed) is voor hen het waardevolst.</w:t>
      </w:r>
    </w:p>
    <w:p>
      <w:pPr>
        <w:pStyle w:val="ListParagraph"/>
        <w:numPr>
          <w:ilvl w:val="0"/>
          <w:numId w:val="3"/>
        </w:numPr>
        <w:spacing w:after="100"/>
      </w:pPr>
      <w:r>
        <w:rPr>
          <w:b/>
          <w:bCs/>
          <w:color w:val="1F2937"/>
          <w:sz w:val="22"/>
          <w:szCs w:val="22"/>
        </w:rPr>
        <w:t xml:space="preserve">Doe 17.7</w:t>
      </w:r>
      <w:r>
        <w:rPr>
          <w:color w:val="1F2937"/>
          <w:sz w:val="22"/>
          <w:szCs w:val="22"/>
        </w:rPr>
        <w:t xml:space="preserve"> bij groepen die worstelen met een schuldlijst die alleen maar groeit; de bevinding dat niet alles op de lijst schuld is, is vaak een opluchting.</w:t>
      </w:r>
    </w:p>
    <w:p>
      <w:pPr>
        <w:pStyle w:val="ListParagraph"/>
        <w:numPr>
          <w:ilvl w:val="0"/>
          <w:numId w:val="3"/>
        </w:numPr>
        <w:spacing w:after="100"/>
      </w:pPr>
      <w:r>
        <w:rPr>
          <w:b/>
          <w:bCs/>
          <w:color w:val="1F2937"/>
          <w:sz w:val="22"/>
          <w:szCs w:val="22"/>
        </w:rPr>
        <w:t xml:space="preserve">Doe 17.4</w:t>
      </w:r>
      <w:r>
        <w:rPr>
          <w:color w:val="1F2937"/>
          <w:sz w:val="22"/>
          <w:szCs w:val="22"/>
        </w:rPr>
        <w:t xml:space="preserve"> bij groepen met een volwassen uitrolstraat, die aan atomaire toetsen weinig nieuws hebben.</w:t>
      </w:r>
    </w:p>
    <w:p>
      <w:pPr>
        <w:pStyle w:val="ListParagraph"/>
        <w:numPr>
          <w:ilvl w:val="0"/>
          <w:numId w:val="3"/>
        </w:numPr>
        <w:spacing w:after="100"/>
      </w:pPr>
      <w:r>
        <w:rPr>
          <w:b/>
          <w:bCs/>
          <w:color w:val="1F2937"/>
          <w:sz w:val="22"/>
          <w:szCs w:val="22"/>
        </w:rPr>
        <w:t xml:space="preserve">Bij 4,5 uur:</w:t>
      </w:r>
      <w:r>
        <w:rPr>
          <w:color w:val="1F2937"/>
          <w:sz w:val="22"/>
          <w:szCs w:val="22"/>
        </w:rPr>
        <w:t xml:space="preserve"> voeg 17.6 toe; die is kort en levert het meeste gesprek op.</w:t>
      </w:r>
    </w:p>
    <w:p>
      <w:pPr>
        <w:spacing w:after="160" w:line="276"/>
      </w:pPr>
      <w:r>
        <w:rPr>
          <w:b/>
          <w:bCs/>
          <w:color w:val="1F2937"/>
          <w:sz w:val="22"/>
          <w:szCs w:val="22"/>
        </w:rPr>
        <w:t xml:space="preserve">Wat u nooit inkort: </w:t>
      </w:r>
      <w:r>
        <w:rPr>
          <w:color w:val="1F2937"/>
          <w:sz w:val="22"/>
          <w:szCs w:val="22"/>
        </w:rPr>
        <w:t xml:space="preserve">het invoerprobleem (slides 16–17). Zonder dat blijft het hele onderwerp theorie voor iedereen met een bestaand systeem.</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Sprint 22 (slides 2–5)</w:t>
      </w:r>
    </w:p>
    <w:p>
      <w:pPr>
        <w:spacing w:after="160" w:line="276"/>
      </w:pPr>
      <w:r>
        <w:rPr>
          <w:b/>
          <w:bCs/>
          <w:color w:val="1F2937"/>
          <w:sz w:val="22"/>
          <w:szCs w:val="22"/>
        </w:rPr>
        <w:t xml:space="preserve">Presenteer de drie bevindingen zonder oordeel.</w:t>
      </w:r>
      <w:r>
        <w:rPr>
          <w:color w:val="1F2937"/>
          <w:sz w:val="22"/>
          <w:szCs w:val="22"/>
        </w:rPr>
        <w:t xml:space="preserve"> Laat de groep raden hoe zij zijn ontstaan voordat u bijlage AZ uitdeelt.</w:t>
      </w:r>
    </w:p>
    <w:p>
      <w:pPr>
        <w:spacing w:after="160" w:line="276"/>
      </w:pPr>
      <w:r>
        <w:rPr>
          <w:b/>
          <w:bCs/>
          <w:color w:val="1F2937"/>
          <w:sz w:val="22"/>
          <w:szCs w:val="22"/>
        </w:rPr>
        <w:t xml:space="preserve">Slide 4 is de framing: </w:t>
      </w:r>
      <w:r>
        <w:rPr>
          <w:color w:val="1F2937"/>
          <w:sz w:val="22"/>
          <w:szCs w:val="22"/>
        </w:rPr>
        <w:t xml:space="preserve">alle drie de regels bestonden, stonden in de documentatie en waren besproken. Geen kwade wil. Deelnemers die denken dat dit een teamprobleem is, leren minder dan deelnemers die zien dat dit hun eigen systeem is over twee jaar.</w:t>
      </w:r>
    </w:p>
    <w:p>
      <w:pPr>
        <w:spacing w:after="160" w:line="276"/>
      </w:pPr>
      <w:r>
        <w:rPr>
          <w:b/>
          <w:bCs/>
          <w:color w:val="1F2937"/>
          <w:sz w:val="22"/>
          <w:szCs w:val="22"/>
        </w:rPr>
        <w:t xml:space="preserve">Slide 7 is de scherpste observatie van het deel </w:t>
      </w:r>
      <w:r>
        <w:rPr>
          <w:color w:val="1F2937"/>
          <w:sz w:val="22"/>
          <w:szCs w:val="22"/>
        </w:rPr>
        <w:t xml:space="preserve">en zij wordt zelden zo geformuleerd: het meest voorkomende erosiepatroon is niet dat iemand iets verkeerds doet, maar dat iemand iets nalaat wat hij niet wist. Dat verklaart waarom reviews hier weinig helpen — een omissie is in een pull request van driehonderd regels vrijwel onzichtbaar.</w:t>
      </w:r>
    </w:p>
    <w:p>
      <w:pPr>
        <w:pStyle w:val="Heading2"/>
        <w:spacing w:after="140" w:before="260"/>
      </w:pPr>
      <w:r>
        <w:rPr>
          <w:b/>
          <w:bCs/>
          <w:color w:val="4A6789"/>
          <w:sz w:val="24"/>
          <w:szCs w:val="24"/>
        </w:rPr>
        <w:t xml:space="preserve">3.2 Opdracht 17.1 (20 minuten)</w:t>
      </w:r>
    </w:p>
    <w:p>
      <w:pPr>
        <w:spacing w:after="160" w:line="276"/>
      </w:pPr>
      <w:r>
        <w:rPr>
          <w:b/>
          <w:bCs/>
          <w:color w:val="1F2937"/>
          <w:sz w:val="22"/>
          <w:szCs w:val="22"/>
        </w:rPr>
        <w:t xml:space="preserve">Plenair vooral b) en d).</w:t>
      </w:r>
      <w:r>
        <w:rPr>
          <w:color w:val="1F2937"/>
          <w:sz w:val="22"/>
          <w:szCs w:val="22"/>
        </w:rPr>
        <w:t xml:space="preserve"/>
      </w:r>
    </w:p>
    <w:p>
      <w:pPr>
        <w:spacing w:after="160" w:line="276"/>
      </w:pPr>
      <w:r>
        <w:rPr>
          <w:color w:val="1F2937"/>
          <w:sz w:val="22"/>
          <w:szCs w:val="22"/>
        </w:rPr>
        <w:t xml:space="preserve">Bij b) is het eerlijke antwoord “hooguit één”, en dat is confronterend voor groepen die veel in reviews investeren. Laat het staan; het is het argument voor de rest van het dagdeel.</w:t>
      </w:r>
    </w:p>
    <w:p>
      <w:pPr>
        <w:spacing w:after="160" w:line="276"/>
      </w:pPr>
      <w:r>
        <w:rPr>
          <w:b/>
          <w:bCs/>
          <w:color w:val="1F2937"/>
          <w:sz w:val="22"/>
          <w:szCs w:val="22"/>
        </w:rPr>
        <w:t xml:space="preserve">Bij d) moet u voorzichtig zijn.</w:t>
      </w:r>
      <w:r>
        <w:rPr>
          <w:color w:val="1F2937"/>
          <w:sz w:val="22"/>
          <w:szCs w:val="22"/>
        </w:rPr>
        <w:t xml:space="preserve"> Deelnemers kunnen dit lezen als “documentatie is nutteloos”, en dat is na deel 7 een verkeerde conclusie. De juiste formulering: documentatie maakt de regel kenbaar en verdedigbaar; zij handhaaft niet. Dat zijn twee maatregelen voor twee verschillende problemen — B6 en B7 uit niveau 1.</w:t>
      </w:r>
    </w:p>
    <w:p>
      <w:pPr>
        <w:pStyle w:val="Heading2"/>
        <w:spacing w:after="140" w:before="260"/>
      </w:pPr>
      <w:r>
        <w:rPr>
          <w:b/>
          <w:bCs/>
          <w:color w:val="4A6789"/>
          <w:sz w:val="24"/>
          <w:szCs w:val="24"/>
        </w:rPr>
        <w:t xml:space="preserve">3.3 Fitness functions (slides 9–14)</w:t>
      </w:r>
    </w:p>
    <w:p>
      <w:pPr>
        <w:spacing w:after="160" w:line="276"/>
      </w:pPr>
      <w:r>
        <w:rPr>
          <w:b/>
          <w:bCs/>
          <w:color w:val="1F2937"/>
          <w:sz w:val="22"/>
          <w:szCs w:val="22"/>
        </w:rPr>
        <w:t xml:space="preserve">Slide 10, derde punt is de verbinding met deel 2: </w:t>
      </w:r>
      <w:r>
        <w:rPr>
          <w:color w:val="1F2937"/>
          <w:sz w:val="22"/>
          <w:szCs w:val="22"/>
        </w:rPr>
        <w:t xml:space="preserve">een fitness function zonder kwaliteitsscenario is smaak. Dat is dezelfde uitspraak als over ontwerpprincipes in deel 3, en de herhaling is opzettelijk.</w:t>
      </w:r>
    </w:p>
    <w:p>
      <w:pPr>
        <w:spacing w:after="160" w:line="276"/>
      </w:pPr>
      <w:r>
        <w:rPr>
          <w:b/>
          <w:bCs/>
          <w:color w:val="1F2937"/>
          <w:sz w:val="22"/>
          <w:szCs w:val="22"/>
        </w:rPr>
        <w:t xml:space="preserve">Slide 13–14 zijn het eerlijkheidsblok en zij zijn belangrijk voor uw geloofwaardigheid.</w:t>
      </w:r>
      <w:r>
        <w:rPr>
          <w:color w:val="1F2937"/>
          <w:sz w:val="22"/>
          <w:szCs w:val="22"/>
        </w:rPr>
        <w:t xml:space="preserve"> Twee van de twaalf toetsen vragen een mens, en dat zijn de reconstructieproef en de wijzigbaarheidsproef — precies de twee die de belangrijkste eigenschappen meten.</w:t>
      </w:r>
    </w:p>
    <w:p>
      <w:pPr>
        <w:spacing w:after="160" w:line="276"/>
      </w:pPr>
      <w:r>
        <w:rPr>
          <w:color w:val="1F2937"/>
          <w:sz w:val="22"/>
          <w:szCs w:val="22"/>
        </w:rPr>
        <w:t xml:space="preserve">De formulering op slide 14 is de zin die u wilt laten hangen: wie alleen automatiseerbare eigenschappen bewaakt, bewaakt de makkelijkst meetbare en niet de belangrijkste. Dat is een waarschuwing die verder gaat dan dit deel — zij geldt voor elke vorm van meten.</w:t>
      </w:r>
    </w:p>
    <w:p>
      <w:pPr>
        <w:spacing w:after="160" w:line="276"/>
      </w:pPr>
      <w:r>
        <w:rPr>
          <w:b/>
          <w:bCs/>
          <w:color w:val="1F2937"/>
          <w:sz w:val="22"/>
          <w:szCs w:val="22"/>
        </w:rPr>
        <w:t xml:space="preserve">Opdracht 17.2, twee interventies:</w:t>
      </w:r>
      <w:r>
        <w:rPr>
          <w:color w:val="1F2937"/>
          <w:sz w:val="22"/>
          <w:szCs w:val="22"/>
        </w:rPr>
        <w:t xml:space="preserve"/>
      </w:r>
    </w:p>
    <w:p>
      <w:pPr>
        <w:pStyle w:val="ListParagraph"/>
        <w:numPr>
          <w:ilvl w:val="0"/>
          <w:numId w:val="4"/>
        </w:numPr>
        <w:spacing w:after="120"/>
      </w:pPr>
      <w:r>
        <w:rPr>
          <w:b/>
          <w:bCs/>
          <w:color w:val="1F2937"/>
          <w:sz w:val="22"/>
          <w:szCs w:val="22"/>
        </w:rPr>
        <w:t xml:space="preserve">Groepen vergeten onderdeel e).</w:t>
      </w:r>
      <w:r>
        <w:rPr>
          <w:color w:val="1F2937"/>
          <w:sz w:val="22"/>
          <w:szCs w:val="22"/>
        </w:rPr>
        <w:t xml:space="preserve"> De prioritering (schade gedeeld door bouwkosten) is de praktische vraag: u kunt er niet twaalf tegelijk bouwen. De uitkomst is instructief — de goedkoopste toetsen beschermen vaak de duurste eigenschappen, want structurele regels zijn eenvoudig te toetsen en hun overtreding is duur te herstellen.</w:t>
      </w:r>
    </w:p>
    <w:p>
      <w:pPr>
        <w:pStyle w:val="ListParagraph"/>
        <w:numPr>
          <w:ilvl w:val="0"/>
          <w:numId w:val="4"/>
        </w:numPr>
        <w:spacing w:after="120"/>
      </w:pPr>
      <w:r>
        <w:rPr>
          <w:b/>
          <w:bCs/>
          <w:color w:val="1F2937"/>
          <w:sz w:val="22"/>
          <w:szCs w:val="22"/>
        </w:rPr>
        <w:t xml:space="preserve">Bij d) noemen groepen soms de wijzigbaarheids- en reconstructieproef als “niet automatiseerbaar”.</w:t>
      </w:r>
      <w:r>
        <w:rPr>
          <w:color w:val="1F2937"/>
          <w:sz w:val="22"/>
          <w:szCs w:val="22"/>
        </w:rPr>
        <w:t xml:space="preserve"> Nuanceer: die vragen een mens maar zijn objectief; de drie uit paragraaf 17.5 vragen een oordeel. Dat onderscheid is bruikbaar.</w:t>
      </w:r>
    </w:p>
    <w:p>
      <w:pPr>
        <w:pStyle w:val="Heading2"/>
        <w:spacing w:after="140" w:before="260"/>
      </w:pPr>
      <w:r>
        <w:rPr>
          <w:b/>
          <w:bCs/>
          <w:color w:val="4A6789"/>
          <w:sz w:val="24"/>
          <w:szCs w:val="24"/>
        </w:rPr>
        <w:t xml:space="preserve">3.4 Het invoerprobleem (slides 15–18)</w:t>
      </w:r>
    </w:p>
    <w:p>
      <w:pPr>
        <w:spacing w:after="160" w:line="276"/>
      </w:pPr>
      <w:r>
        <w:rPr>
          <w:b/>
          <w:bCs/>
          <w:color w:val="1F2937"/>
          <w:sz w:val="22"/>
          <w:szCs w:val="22"/>
        </w:rPr>
        <w:t xml:space="preserve">Dit is het praktische zwaartepunt.</w:t>
      </w:r>
      <w:r>
        <w:rPr>
          <w:color w:val="1F2937"/>
          <w:sz w:val="22"/>
          <w:szCs w:val="22"/>
        </w:rPr>
        <w:t xml:space="preserve"/>
      </w:r>
    </w:p>
    <w:p>
      <w:pPr>
        <w:spacing w:after="160" w:line="276"/>
      </w:pPr>
      <w:r>
        <w:rPr>
          <w:b/>
          <w:bCs/>
          <w:color w:val="1F2937"/>
          <w:sz w:val="22"/>
          <w:szCs w:val="22"/>
        </w:rPr>
        <w:t xml:space="preserve">Slide 16 stelt het probleem scherp </w:t>
      </w:r>
      <w:r>
        <w:rPr>
          <w:color w:val="1F2937"/>
          <w:sz w:val="22"/>
          <w:szCs w:val="22"/>
        </w:rPr>
        <w:t xml:space="preserve">en het is de reden dat fitness functions in bestaande systemen zelden worden ingevoerd. Vraag de groep hoeveel van hen ooit een controle heeft uitgezet omdat hij te vaak faalde; de handen gaan omhoog.</w:t>
      </w:r>
    </w:p>
    <w:p>
      <w:pPr>
        <w:spacing w:after="160" w:line="276"/>
      </w:pPr>
      <w:r>
        <w:rPr>
          <w:b/>
          <w:bCs/>
          <w:color w:val="1F2937"/>
          <w:sz w:val="22"/>
          <w:szCs w:val="22"/>
        </w:rPr>
        <w:t xml:space="preserve">Slide 17, punt 4 is de vondst: </w:t>
      </w:r>
      <w:r>
        <w:rPr>
          <w:color w:val="1F2937"/>
          <w:sz w:val="22"/>
          <w:szCs w:val="22"/>
        </w:rPr>
        <w:t xml:space="preserve">bij elke wijziging in een bestand met een uitzondering vervalt de uitzondering. Dat koppelt aflossen aan werk dat toch al gebeurt, in plaats van aan een opschoonproject dat nooit wordt ingepland.</w:t>
      </w:r>
    </w:p>
    <w:p>
      <w:pPr>
        <w:spacing w:after="160" w:line="276"/>
      </w:pPr>
      <w:r>
        <w:rPr>
          <w:b/>
          <w:bCs/>
          <w:color w:val="1F2937"/>
          <w:sz w:val="22"/>
          <w:szCs w:val="22"/>
        </w:rPr>
        <w:t xml:space="preserve">Opdracht 17.3, plenair bij c) en e).</w:t>
      </w:r>
      <w:r>
        <w:rPr>
          <w:color w:val="1F2937"/>
          <w:sz w:val="22"/>
          <w:szCs w:val="22"/>
        </w:rPr>
        <w:t xml:space="preserve"> De foutmelding is het onderscheidende deel: waar, welke regel met vindplaats, en wat wél mag. Laat twee duo's hun melding voorlezen en laat de groep beoordelen of een ontwikkelaar er iets mee kan.</w:t>
      </w:r>
    </w:p>
    <w:p>
      <w:pPr>
        <w:pStyle w:val="Heading2"/>
        <w:spacing w:after="140" w:before="260"/>
      </w:pPr>
      <w:r>
        <w:rPr>
          <w:b/>
          <w:bCs/>
          <w:color w:val="4A6789"/>
          <w:sz w:val="24"/>
          <w:szCs w:val="24"/>
        </w:rPr>
        <w:t xml:space="preserve">3.5 Wat u niet meet (slides 19–21)</w:t>
      </w:r>
    </w:p>
    <w:p>
      <w:pPr>
        <w:spacing w:after="160" w:line="276"/>
      </w:pPr>
      <w:r>
        <w:rPr>
          <w:b/>
          <w:bCs/>
          <w:color w:val="1F2937"/>
          <w:sz w:val="22"/>
          <w:szCs w:val="22"/>
        </w:rPr>
        <w:t xml:space="preserve">Slide 20 is de tabel die het onderwerp redt.</w:t>
      </w:r>
      <w:r>
        <w:rPr>
          <w:color w:val="1F2937"/>
          <w:sz w:val="22"/>
          <w:szCs w:val="22"/>
        </w:rPr>
        <w:t xml:space="preserve"> De aanleiding is automatiseerbaar ook als het oordeel dat niet is.</w:t>
      </w:r>
    </w:p>
    <w:p>
      <w:pPr>
        <w:spacing w:after="160" w:line="276"/>
      </w:pPr>
      <w:r>
        <w:rPr>
          <w:color w:val="1F2937"/>
          <w:sz w:val="22"/>
          <w:szCs w:val="22"/>
        </w:rPr>
        <w:t xml:space="preserve">De tweede rij is de aardigste: een interface met precies één implementatie is geen bewijs van een lege abstractie, maar wel een uitstekende aanleiding voor de vraag uit deel 3 — welke verandering wordt hierdoor goedkoper?</w:t>
      </w:r>
    </w:p>
    <w:p>
      <w:pPr>
        <w:spacing w:after="160" w:line="276"/>
      </w:pPr>
      <w:r>
        <w:rPr>
          <w:b/>
          <w:bCs/>
          <w:color w:val="1F2937"/>
          <w:sz w:val="22"/>
          <w:szCs w:val="22"/>
        </w:rPr>
        <w:t xml:space="preserve">Bij opdracht 17.5d </w:t>
      </w:r>
      <w:r>
        <w:rPr>
          <w:color w:val="1F2937"/>
          <w:sz w:val="22"/>
          <w:szCs w:val="22"/>
        </w:rPr>
        <w:t xml:space="preserve">verwacht u de tegenwerping dat dit “maar een agendapunt” is. Erken de zwakte en geef het tegenargument: de meest voorkomende faalwijze bij deze eigenschappen is dat het gesprek nooit plaatsvindt, en dat lost dit wel op.</w:t>
      </w:r>
    </w:p>
    <w:p>
      <w:pPr>
        <w:pStyle w:val="Heading2"/>
        <w:spacing w:after="140" w:before="260"/>
      </w:pPr>
      <w:r>
        <w:rPr>
          <w:b/>
          <w:bCs/>
          <w:color w:val="4A6789"/>
          <w:sz w:val="24"/>
          <w:szCs w:val="24"/>
        </w:rPr>
        <w:t xml:space="preserve">3.6 Ontwerpen voor verandering (slides 22–26)</w:t>
      </w:r>
    </w:p>
    <w:p>
      <w:pPr>
        <w:spacing w:after="160" w:line="276"/>
      </w:pPr>
      <w:r>
        <w:rPr>
          <w:b/>
          <w:bCs/>
          <w:color w:val="1F2937"/>
          <w:sz w:val="22"/>
          <w:szCs w:val="22"/>
        </w:rPr>
        <w:t xml:space="preserve">Slide 24–25 zijn de kern.</w:t>
      </w:r>
      <w:r>
        <w:rPr>
          <w:color w:val="1F2937"/>
          <w:sz w:val="22"/>
          <w:szCs w:val="22"/>
        </w:rPr>
        <w:t xml:space="preserve"> De drie onomkeerbare beslissingen — gebeurtenismodel, aanleverformaat, aggregaatgrenzen in productie — verdienen meer zorgvuldigheid dan alle andere samen.</w:t>
      </w:r>
    </w:p>
    <w:p>
      <w:pPr>
        <w:spacing w:after="160" w:line="276"/>
      </w:pPr>
      <w:r>
        <w:rPr>
          <w:b/>
          <w:bCs/>
          <w:color w:val="1F2937"/>
          <w:sz w:val="22"/>
          <w:szCs w:val="22"/>
        </w:rPr>
        <w:t xml:space="preserve">Slide 25 is het ongemakkelijke punt: </w:t>
      </w:r>
      <w:r>
        <w:rPr>
          <w:color w:val="1F2937"/>
          <w:sz w:val="22"/>
          <w:szCs w:val="22"/>
        </w:rPr>
        <w:t xml:space="preserve">de onomkeerbare beslissingen zijn vaak de onzichtbare. Het aanleverformaat is het beste voorbeeld — ooit door één ontwikkelaar opgesteld, bindt nu elf externe partijen, en het is nooit als architectuurbeslissing behandeld.</w:t>
      </w:r>
    </w:p>
    <w:p>
      <w:pPr>
        <w:spacing w:after="160" w:line="276"/>
      </w:pPr>
      <w:r>
        <w:rPr>
          <w:color w:val="1F2937"/>
          <w:sz w:val="22"/>
          <w:szCs w:val="22"/>
        </w:rPr>
        <w:t xml:space="preserve">Als u opdracht 17.6 doet, is de vervolgvraag het hoogtepunt: hoeveel tijd is er destijds werkelijk besteed aan elk van deze drie? Het eerlijke antwoord is doorgaans ontnuchterend.</w:t>
      </w:r>
    </w:p>
    <w:p>
      <w:pPr>
        <w:spacing w:after="160" w:line="276"/>
      </w:pPr>
      <w:r>
        <w:rPr>
          <w:b/>
          <w:bCs/>
          <w:color w:val="1F2937"/>
          <w:sz w:val="22"/>
          <w:szCs w:val="22"/>
        </w:rPr>
        <w:t xml:space="preserve">Slide 26 is de correctie op een veelgehoorde misvatting.</w:t>
      </w:r>
      <w:r>
        <w:rPr>
          <w:color w:val="1F2937"/>
          <w:sz w:val="22"/>
          <w:szCs w:val="22"/>
        </w:rPr>
        <w:t xml:space="preserve"> Evolutionaire architectuur wordt regelmatig gelezen als “niet vooruit ontwerpen”. Het tegendeel: de onomkeerbare beslissingen vragen juist meer vooruitdenken, en “de architectuur emergeert wel” is de bewering die in Mutatie 1.0 tot elf services leidde.</w:t>
      </w:r>
    </w:p>
    <w:p>
      <w:pPr>
        <w:pStyle w:val="Heading2"/>
        <w:spacing w:after="140" w:before="260"/>
      </w:pPr>
      <w:r>
        <w:rPr>
          <w:b/>
          <w:bCs/>
          <w:color w:val="4A6789"/>
          <w:sz w:val="24"/>
          <w:szCs w:val="24"/>
        </w:rPr>
        <w:t xml:space="preserve">3.7 Technische schuld (slides 27–28)</w:t>
      </w:r>
    </w:p>
    <w:p>
      <w:pPr>
        <w:spacing w:after="160" w:line="276"/>
      </w:pPr>
      <w:r>
        <w:rPr>
          <w:b/>
          <w:bCs/>
          <w:color w:val="1F2937"/>
          <w:sz w:val="22"/>
          <w:szCs w:val="22"/>
        </w:rPr>
        <w:t xml:space="preserve">Kort maar met twee scherpe punten.</w:t>
      </w:r>
      <w:r>
        <w:rPr>
          <w:color w:val="1F2937"/>
          <w:sz w:val="22"/>
          <w:szCs w:val="22"/>
        </w:rPr>
        <w:t xml:space="preserve"/>
      </w:r>
    </w:p>
    <w:p>
      <w:pPr>
        <w:spacing w:after="160" w:line="276"/>
      </w:pPr>
      <w:r>
        <w:rPr>
          <w:b/>
          <w:bCs/>
          <w:color w:val="1F2937"/>
          <w:sz w:val="22"/>
          <w:szCs w:val="22"/>
        </w:rPr>
        <w:t xml:space="preserve">Schuld zonder rente aflossen is verspilling.</w:t>
      </w:r>
      <w:r>
        <w:rPr>
          <w:color w:val="1F2937"/>
          <w:sz w:val="22"/>
          <w:szCs w:val="22"/>
        </w:rPr>
        <w:t xml:space="preserve"> Dat is contra-intuïtief en het is de nuttigste zin voor deelnemers die een groeiende opschoonlijst hebben.</w:t>
      </w:r>
    </w:p>
    <w:p>
      <w:pPr>
        <w:spacing w:after="160" w:line="276"/>
      </w:pPr>
      <w:r>
        <w:rPr>
          <w:b/>
          <w:bCs/>
          <w:color w:val="1F2937"/>
          <w:sz w:val="22"/>
          <w:szCs w:val="22"/>
        </w:rPr>
        <w:t xml:space="preserve">De toets — kunt u aanwijzen wat het vandaag kost — schrapt doorgaans de helft van elke lijst.</w:t>
      </w:r>
      <w:r>
        <w:rPr>
          <w:color w:val="1F2937"/>
          <w:sz w:val="22"/>
          <w:szCs w:val="22"/>
        </w:rPr>
        <w:t xml:space="preserve"> Als u opdracht 17.7 doet, is voorstel 4 (de dubbele adresvalidatie samenvoegen) het leerzaamst: dat is geen schuld maar een bewuste keuze uit deel 3, en het team kent die keuze niet.</w:t>
      </w:r>
    </w:p>
    <w:p>
      <w:pPr>
        <w:spacing w:after="160" w:line="276"/>
      </w:pPr>
      <w:r>
        <w:rPr>
          <w:b/>
          <w:bCs/>
          <w:color w:val="1F2937"/>
          <w:sz w:val="22"/>
          <w:szCs w:val="22"/>
        </w:rPr>
        <w:t xml:space="preserve">Niet alles wat op een schuldlijst staat, is schuld.</w:t>
      </w:r>
      <w:r>
        <w:rPr>
          <w:color w:val="1F2937"/>
          <w:sz w:val="22"/>
          <w:szCs w:val="22"/>
        </w:rPr>
        <w:t xml:space="preserve"> Sommige posten zijn eerdere beslissingen die het team niet kent — en dat is een documentatieprobleem, geen schuldprobleem.</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“Onze bouwstraat kan dit niet.”</w:t>
      </w:r>
      <w:r>
        <w:rPr>
          <w:color w:val="1F2937"/>
          <w:sz w:val="22"/>
          <w:szCs w:val="22"/>
        </w:rPr>
        <w:t xml:space="preserve"> Vaker een kwestie van niet geprobeerd dan van niet kunnen. Een controle op verboden afhankelijkheden of op klokaanroepen is in vrijwel elke omgeving in een dag te bouwen. Vraag door: is het geprobeerd, of is het aangenomen?</w:t>
      </w:r>
    </w:p>
    <w:p>
      <w:pPr>
        <w:spacing w:after="160" w:line="276"/>
      </w:pPr>
      <w:r>
        <w:rPr>
          <w:b/>
          <w:bCs/>
          <w:color w:val="1F2937"/>
          <w:sz w:val="22"/>
          <w:szCs w:val="22"/>
        </w:rPr>
        <w:t xml:space="preserve">“Wij hebben te veel overtredingen om te beginnen.”</w:t>
      </w:r>
      <w:r>
        <w:rPr>
          <w:color w:val="1F2937"/>
          <w:sz w:val="22"/>
          <w:szCs w:val="22"/>
        </w:rPr>
        <w:t xml:space="preserve"> Precies waarvoor de uitzonderingslijst bestaat. Dit is de meest voorkomende reden om niet te beginnen en zij vervalt met slide 17.</w:t>
      </w:r>
    </w:p>
    <w:p>
      <w:pPr>
        <w:spacing w:after="160" w:line="276"/>
      </w:pPr>
      <w:r>
        <w:rPr>
          <w:b/>
          <w:bCs/>
          <w:color w:val="1F2937"/>
          <w:sz w:val="22"/>
          <w:szCs w:val="22"/>
        </w:rPr>
        <w:t xml:space="preserve">De discussie over meetbaarheid van alles.</w:t>
      </w:r>
      <w:r>
        <w:rPr>
          <w:color w:val="1F2937"/>
          <w:sz w:val="22"/>
          <w:szCs w:val="22"/>
        </w:rPr>
        <w:t xml:space="preserve"> Er is vaak één deelnemer die meent dat alles meetbaar te maken is. Neem het serieus en toets het aan de drie uit paragraaf 17.5: hoe meet u objectief of een aggregaatgrens goed gekozen is? Het gesprek dat volgt, maakt het punt beter dan uw uitleg.</w:t>
      </w:r>
    </w:p>
    <w:p>
      <w:pPr>
        <w:spacing w:after="160" w:line="276"/>
      </w:pPr>
      <w:r>
        <w:rPr>
          <w:b/>
          <w:bCs/>
          <w:color w:val="1F2937"/>
          <w:sz w:val="22"/>
          <w:szCs w:val="22"/>
        </w:rPr>
        <w:t xml:space="preserve">De groep wil over gereedschap praten.</w:t>
      </w:r>
      <w:r>
        <w:rPr>
          <w:color w:val="1F2937"/>
          <w:sz w:val="22"/>
          <w:szCs w:val="22"/>
        </w:rPr>
        <w:t xml:space="preserve"> Zelfde lijn als in deel 15: welk gereedschap u gebruikt is secundair en verandert sneller dan de vraag. Wat blijft, is welke eigenschap u bewaakt.</w:t>
      </w:r>
    </w:p>
    <w:p>
      <w:pPr>
        <w:spacing w:after="160" w:line="276"/>
      </w:pPr>
      <w:r>
        <w:rPr>
          <w:b/>
          <w:bCs/>
          <w:color w:val="1F2937"/>
          <w:sz w:val="22"/>
          <w:szCs w:val="22"/>
        </w:rPr>
        <w:t xml:space="preserve">“Wij hebben geen architect meer, wie doet dit?”</w:t>
      </w:r>
      <w:r>
        <w:rPr>
          <w:color w:val="1F2937"/>
          <w:sz w:val="22"/>
          <w:szCs w:val="22"/>
        </w:rPr>
        <w:t xml:space="preserve"> Reële vraag bij organisaties die de rol hebben geschrapt. Het eerlijke antwoord: fitness functions maken de rol goedkoper maar niet overbodig — de drie niet-meetbare eigenschappen vragen iemand die over de modules heen kijkt, en dat was de conclusie van deel 3 van niveau 1 over conceptual integrity.</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5"/>
        </w:numPr>
        <w:spacing w:after="120"/>
      </w:pPr>
      <w:r>
        <w:rPr>
          <w:color w:val="1F2937"/>
          <w:sz w:val="22"/>
          <w:szCs w:val="22"/>
        </w:rPr>
        <w:t xml:space="preserve">Wie ontwerpt een toets zonder de uitzonderingslijst-aanpak? Zal in de eigen organisatie stranden op de eerste invoerpoging.</w:t>
      </w:r>
    </w:p>
    <w:p>
      <w:pPr>
        <w:pStyle w:val="ListParagraph"/>
        <w:numPr>
          <w:ilvl w:val="0"/>
          <w:numId w:val="5"/>
        </w:numPr>
        <w:spacing w:after="120"/>
      </w:pPr>
      <w:r>
        <w:rPr>
          <w:color w:val="1F2937"/>
          <w:sz w:val="22"/>
          <w:szCs w:val="22"/>
        </w:rPr>
        <w:t xml:space="preserve">Wie noemt bij 17.6 alleen technische beslissingen als onomkeerbaar? Mist het aanleverformaat en de gegevensmodellen — de beslissingen die extern binden.</w:t>
      </w:r>
    </w:p>
    <w:p>
      <w:pPr>
        <w:pStyle w:val="ListParagraph"/>
        <w:numPr>
          <w:ilvl w:val="0"/>
          <w:numId w:val="5"/>
        </w:numPr>
        <w:spacing w:after="120"/>
      </w:pPr>
      <w:r>
        <w:rPr>
          <w:color w:val="1F2937"/>
          <w:sz w:val="22"/>
          <w:szCs w:val="22"/>
        </w:rPr>
        <w:t xml:space="preserve">Wie kan bij 17.7 niet aanwijzen wat een schuldpost vandaag kost? Heeft een verlanglijst, geen schuldregister; dit komt in niveau 3 terug bij het verantwoorden richting bestuur.</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17</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AZ: het controleverslag van sprint 22 met de ontstaansgeschiedenis per bevinding</w:t>
      </w:r>
    </w:p>
    <w:p>
      <w:pPr>
        <w:pStyle w:val="ListParagraph"/>
        <w:numPr>
          <w:ilvl w:val="0"/>
          <w:numId w:val="3"/>
        </w:numPr>
        <w:spacing w:after="100"/>
      </w:pPr>
      <w:r>
        <w:rPr>
          <w:color w:val="1F2937"/>
          <w:sz w:val="22"/>
          <w:szCs w:val="22"/>
        </w:rPr>
        <w:t xml:space="preserve">Bijlage BA: alle architectuurregels uit de cursus met vindplaats — het belangrijkste materiaal van dit deel</w:t>
      </w:r>
    </w:p>
    <w:p>
      <w:pPr>
        <w:pStyle w:val="ListParagraph"/>
        <w:numPr>
          <w:ilvl w:val="0"/>
          <w:numId w:val="3"/>
        </w:numPr>
        <w:spacing w:after="100"/>
      </w:pPr>
      <w:r>
        <w:rPr>
          <w:color w:val="1F2937"/>
          <w:sz w:val="22"/>
          <w:szCs w:val="22"/>
        </w:rPr>
        <w:t xml:space="preserve">Bijlage BB: de huidige uitrolstraat met de aanwezige toetsen</w:t>
      </w:r>
    </w:p>
    <w:p>
      <w:pPr>
        <w:pStyle w:val="ListParagraph"/>
        <w:numPr>
          <w:ilvl w:val="0"/>
          <w:numId w:val="3"/>
        </w:numPr>
        <w:spacing w:after="100"/>
      </w:pPr>
      <w:r>
        <w:rPr>
          <w:color w:val="1F2937"/>
          <w:sz w:val="22"/>
          <w:szCs w:val="22"/>
        </w:rPr>
        <w:t xml:space="preserve">Bijlage BC: vier opschoonvoorstellen van de teams</w:t>
      </w:r>
    </w:p>
    <w:p>
      <w:pPr>
        <w:pStyle w:val="ListParagraph"/>
        <w:numPr>
          <w:ilvl w:val="0"/>
          <w:numId w:val="3"/>
        </w:numPr>
        <w:spacing w:after="100"/>
      </w:pPr>
      <w:r>
        <w:rPr>
          <w:color w:val="1F2937"/>
          <w:sz w:val="22"/>
          <w:szCs w:val="22"/>
        </w:rPr>
        <w:t xml:space="preserve">Het meetplan uit deel 6 van niveau 1 en de ADR's van de deelnemers</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18 behandelt architectuurevaluatie op gevorderd niveau: de volledige ATAM en kwantitatieve analyse. De brug: we bewaken nu geautomatiseerd of het systeem nog is wat we bedoelden. Dat toetst of we ons aan onze eigen regels houden — niet of die regels nog de juiste zijn. Volgende keer de zwaardere vraag: klopt de architectuur zelf nog, gegeven wat we inmiddels weten? En hoe voert u zo'n evaluatie uit met twintig mensen in plaats van met uw eigen team?</w:t>
      </w:r>
    </w:p>
    <w:p>
      <w:pPr>
        <w:pBdr>
          <w:top w:val="single" w:color="E5E7EB" w:sz="4" w:space="8"/>
        </w:pBdr>
        <w:spacing w:before="400"/>
        <w:jc w:val="center"/>
      </w:pPr>
      <w:r>
        <w:rPr>
          <w:i/>
          <w:iCs/>
          <w:color w:val="6B7280"/>
          <w:sz w:val="17"/>
          <w:szCs w:val="17"/>
        </w:rPr>
        <w:t xml:space="preserve">Ductus B.V. · Cursus Softwarearchitectuur · Niveau 2, deel 17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2026-08-17T19:34:52.046Z</dcterms:created>
  <dcterms:modified xsi:type="dcterms:W3CDTF">2026-08-17T19:34:52.047Z</dcterms:modified>
</cp:coreProperties>
</file>

<file path=docProps/custom.xml><?xml version="1.0" encoding="utf-8"?>
<Properties xmlns="http://schemas.openxmlformats.org/officeDocument/2006/custom-properties" xmlns:vt="http://schemas.openxmlformats.org/officeDocument/2006/docPropsVTypes"/>
</file>