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17 — Evolutionaire architectuur</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17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AZ: het controleverslag van sprint 22, met de drie bevindingen en hun ontstaansgeschiedenis</w:t>
      </w:r>
    </w:p>
    <w:p>
      <w:pPr>
        <w:pStyle w:val="ListParagraph"/>
        <w:numPr>
          <w:ilvl w:val="0"/>
          <w:numId w:val="2"/>
        </w:numPr>
        <w:spacing w:after="100"/>
      </w:pPr>
      <w:r>
        <w:rPr>
          <w:color w:val="1F2937"/>
          <w:sz w:val="22"/>
          <w:szCs w:val="22"/>
        </w:rPr>
        <w:t xml:space="preserve">Bijlage BA: een overzicht van alle architectuurregels die in deze cursus zijn vastgelegd, met vindplaats</w:t>
      </w:r>
    </w:p>
    <w:p>
      <w:pPr>
        <w:pStyle w:val="ListParagraph"/>
        <w:numPr>
          <w:ilvl w:val="0"/>
          <w:numId w:val="2"/>
        </w:numPr>
        <w:spacing w:after="100"/>
      </w:pPr>
      <w:r>
        <w:rPr>
          <w:color w:val="1F2937"/>
          <w:sz w:val="22"/>
          <w:szCs w:val="22"/>
        </w:rPr>
        <w:t xml:space="preserve">Bijlage BB: de huidige uitrolstraat met de toetsen die er nu in zitten</w:t>
      </w:r>
    </w:p>
    <w:p>
      <w:pPr>
        <w:pStyle w:val="ListParagraph"/>
        <w:numPr>
          <w:ilvl w:val="0"/>
          <w:numId w:val="2"/>
        </w:numPr>
        <w:spacing w:after="100"/>
      </w:pPr>
      <w:r>
        <w:rPr>
          <w:color w:val="1F2937"/>
          <w:sz w:val="22"/>
          <w:szCs w:val="22"/>
        </w:rPr>
        <w:t xml:space="preserve">Bijlage BC: vier voorstellen voor opschoning, ingediend door de teams</w:t>
      </w:r>
    </w:p>
    <w:p>
      <w:pPr>
        <w:pStyle w:val="ListParagraph"/>
        <w:numPr>
          <w:ilvl w:val="0"/>
          <w:numId w:val="2"/>
        </w:numPr>
        <w:spacing w:after="100"/>
      </w:pPr>
      <w:r>
        <w:rPr>
          <w:color w:val="1F2937"/>
          <w:sz w:val="22"/>
          <w:szCs w:val="22"/>
        </w:rPr>
        <w:t xml:space="preserve">Uw arc42 hoofdstuk 11 en uw ADR's</w:t>
      </w:r>
    </w:p>
    <w:p>
      <w:pPr>
        <w:pStyle w:val="Heading1"/>
        <w:pBdr>
          <w:bottom w:val="single" w:color="E5E7EB" w:sz="6" w:space="6"/>
        </w:pBdr>
        <w:spacing w:after="180" w:before="380"/>
      </w:pPr>
      <w:r>
        <w:rPr>
          <w:b/>
          <w:bCs/>
          <w:color w:val="1F3A5F"/>
          <w:sz w:val="30"/>
          <w:szCs w:val="30"/>
        </w:rPr>
        <w:t xml:space="preserve">Opdracht 17.1 — Hoe erosie ontstaat (individueel, 20 minuten)</w:t>
      </w:r>
    </w:p>
    <w:p>
      <w:pPr>
        <w:spacing w:after="160" w:line="276"/>
      </w:pPr>
      <w:r>
        <w:rPr>
          <w:color w:val="1F2937"/>
          <w:sz w:val="22"/>
          <w:szCs w:val="22"/>
        </w:rPr>
        <w:t xml:space="preserve">Bijlage AZ beschrijft per bevinding hoe zij is ontstaan.</w:t>
      </w:r>
    </w:p>
    <w:p>
      <w:pPr>
        <w:pStyle w:val="ListParagraph"/>
        <w:numPr>
          <w:ilvl w:val="0"/>
          <w:numId w:val="2"/>
        </w:numPr>
        <w:spacing w:after="100"/>
      </w:pPr>
      <w:r>
        <w:rPr>
          <w:b/>
          <w:bCs/>
          <w:color w:val="1F2937"/>
          <w:sz w:val="22"/>
          <w:szCs w:val="22"/>
        </w:rPr>
        <w:t xml:space="preserve">a)</w:t>
      </w:r>
      <w:r>
        <w:rPr>
          <w:color w:val="1F2937"/>
          <w:sz w:val="22"/>
          <w:szCs w:val="22"/>
        </w:rPr>
        <w:t xml:space="preserve"> Bepaal per bevinding: wie deed wat, en wist die persoon dat er een regel was?</w:t>
      </w:r>
    </w:p>
    <w:p>
      <w:pPr>
        <w:pStyle w:val="ListParagraph"/>
        <w:numPr>
          <w:ilvl w:val="0"/>
          <w:numId w:val="2"/>
        </w:numPr>
        <w:spacing w:after="100"/>
      </w:pPr>
      <w:r>
        <w:rPr>
          <w:b/>
          <w:bCs/>
          <w:color w:val="1F2937"/>
          <w:sz w:val="22"/>
          <w:szCs w:val="22"/>
        </w:rPr>
        <w:t xml:space="preserve">b)</w:t>
      </w:r>
      <w:r>
        <w:rPr>
          <w:color w:val="1F2937"/>
          <w:sz w:val="22"/>
          <w:szCs w:val="22"/>
        </w:rPr>
        <w:t xml:space="preserve"> Welke van de drie zou met een strengere review zijn voorkomen? Wees eerlijk.</w:t>
      </w:r>
    </w:p>
    <w:p>
      <w:pPr>
        <w:pStyle w:val="ListParagraph"/>
        <w:numPr>
          <w:ilvl w:val="0"/>
          <w:numId w:val="2"/>
        </w:numPr>
        <w:spacing w:after="100"/>
      </w:pPr>
      <w:r>
        <w:rPr>
          <w:b/>
          <w:bCs/>
          <w:color w:val="1F2937"/>
          <w:sz w:val="22"/>
          <w:szCs w:val="22"/>
        </w:rPr>
        <w:t xml:space="preserve">c)</w:t>
      </w:r>
      <w:r>
        <w:rPr>
          <w:color w:val="1F2937"/>
          <w:sz w:val="22"/>
          <w:szCs w:val="22"/>
        </w:rPr>
        <w:t xml:space="preserve"> Welke maatregel uit de borgingsladder ontbrak per bevinding?</w:t>
      </w:r>
    </w:p>
    <w:p>
      <w:pPr>
        <w:pStyle w:val="ListParagraph"/>
        <w:numPr>
          <w:ilvl w:val="0"/>
          <w:numId w:val="2"/>
        </w:numPr>
        <w:spacing w:after="100"/>
      </w:pPr>
      <w:r>
        <w:rPr>
          <w:b/>
          <w:bCs/>
          <w:color w:val="1F2937"/>
          <w:sz w:val="22"/>
          <w:szCs w:val="22"/>
        </w:rPr>
        <w:t xml:space="preserve">d)</w:t>
      </w:r>
      <w:r>
        <w:rPr>
          <w:color w:val="1F2937"/>
          <w:sz w:val="22"/>
          <w:szCs w:val="22"/>
        </w:rPr>
        <w:t xml:space="preserve"> Alle drie de regels stonden in de documentatie en waren besproken. Wat zegt dat over de waarde van documentatie als borging?</w:t>
      </w:r>
    </w:p>
    <w:p>
      <w:pPr>
        <w:spacing w:after="160" w:line="276"/>
      </w:pPr>
      <w:r>
        <w:rPr>
          <w:color w:val="1F2937"/>
          <w:sz w:val="22"/>
          <w:szCs w:val="22"/>
        </w:rPr>
        <w:t xml:space="preserve">Onderdeel d) is confronterend na deel 7. Documentatie is niet waardeloos — maar zij is laag 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17.1</w:t>
            </w:r>
          </w:p>
          <w:p>
            <w:pPr>
              <w:spacing w:after="80"/>
            </w:pPr>
          </w:p>
          <w:p>
            <w:pPr>
              <w:spacing w:after="120" w:line="276"/>
            </w:pPr>
            <w:r>
              <w:rPr>
                <w:b/>
                <w:bCs/>
                <w:color w:val="1F2937"/>
                <w:sz w:val="21"/>
                <w:szCs w:val="21"/>
              </w:rPr>
              <w:t xml:space="preserve">a) </w:t>
            </w:r>
            <w:r>
              <w:rPr>
                <w:color w:val="1F2937"/>
                <w:sz w:val="21"/>
                <w:szCs w:val="21"/>
              </w:rPr>
              <w:t xml:space="preserve">Uit bijlage AZ: de schemaovertreding is ontstaan doordat een team onder tijdsdruk een rapportage bouwde en de gegevens sneller uit de tabel kon halen dan via het koppelvlak. Zij wisten van de regel. De vier klokaanroepen zijn toegevoegd door twee nieuwe teamleden die de tijdpoort niet kenden. De ontbrekende correlatie in de outbox is ontstaan doordat de outbox ná het correlatieconcept is gebouwd en niemand de koppeling heeft gelegd.</w:t>
            </w:r>
          </w:p>
          <w:p>
            <w:pPr>
              <w:spacing w:after="120" w:line="276"/>
            </w:pPr>
            <w:r>
              <w:rPr>
                <w:b/>
                <w:bCs/>
                <w:color w:val="1F2937"/>
                <w:sz w:val="21"/>
                <w:szCs w:val="21"/>
              </w:rPr>
              <w:t xml:space="preserve">b) Eerlijk antwoord: hooguit één.</w:t>
            </w:r>
            <w:r>
              <w:rPr>
                <w:color w:val="1F2937"/>
                <w:sz w:val="21"/>
                <w:szCs w:val="21"/>
              </w:rPr>
              <w:t xml:space="preserve"> De schemaovertreding zou een oplettende reviewer opvallen. De klokaanroepen zijn onzichtbaar in een pull request van driehonderd regels tenzij u er specifiek naar zoekt. De ontbrekende correlatie is een omissie, niet een fout — er stond niets verkeerds, er ontbrak iets, en dat is in een review vrijwel niet te zien.</w:t>
            </w:r>
          </w:p>
          <w:p>
            <w:pPr>
              <w:spacing w:after="120" w:line="276"/>
            </w:pPr>
            <w:r>
              <w:rPr>
                <w:color w:val="1F2937"/>
                <w:sz w:val="21"/>
                <w:szCs w:val="21"/>
              </w:rPr>
              <w:t xml:space="preserve">Dat is de kern van dit deel: het meest voorkomende erosiepatroon is niet dat iemand iets verkeerds doet, maar dat iemand iets nalaat wat hij niet wist.</w:t>
            </w:r>
          </w:p>
          <w:p>
            <w:pPr>
              <w:spacing w:after="120" w:line="276"/>
            </w:pPr>
            <w:r>
              <w:rPr>
                <w:b/>
                <w:bCs/>
                <w:color w:val="1F2937"/>
                <w:sz w:val="21"/>
                <w:szCs w:val="21"/>
              </w:rPr>
              <w:t xml:space="preserve">c) </w:t>
            </w:r>
            <w:r>
              <w:rPr>
                <w:color w:val="1F2937"/>
                <w:sz w:val="21"/>
                <w:szCs w:val="21"/>
              </w:rPr>
              <w:t xml:space="preserve">Alle drie ontbrak dezelfde maatregel: geautomatiseerde toetsing (laag 2). Bij de eerste was zelfs laag 1 mogelijk geweest — schemarechten waren nooit ingesteld, alleen afgesproken.</w:t>
            </w:r>
          </w:p>
          <w:p>
            <w:pPr>
              <w:spacing w:after="120" w:line="276"/>
            </w:pPr>
            <w:r>
              <w:rPr>
                <w:b/>
                <w:bCs/>
                <w:color w:val="1F2937"/>
                <w:sz w:val="21"/>
                <w:szCs w:val="21"/>
              </w:rPr>
              <w:t xml:space="preserve">d) </w:t>
            </w:r>
            <w:r>
              <w:rPr>
                <w:color w:val="1F2937"/>
                <w:sz w:val="21"/>
                <w:szCs w:val="21"/>
              </w:rPr>
              <w:t xml:space="preserve">Documentatie is laag 4 op de borgingsladder: de zwakste vorm. Zij is niet waardeloos — zonder documentatie was de regel er helemaal niet geweest, en de nieuwe teamleden hadden hem kúnnen vinden.</w:t>
            </w:r>
          </w:p>
          <w:p>
            <w:pPr>
              <w:spacing w:after="120" w:line="276"/>
            </w:pPr>
            <w:r>
              <w:rPr>
                <w:b/>
                <w:bCs/>
                <w:color w:val="1F2937"/>
                <w:sz w:val="21"/>
                <w:szCs w:val="21"/>
              </w:rPr>
              <w:t xml:space="preserve">Wat documentatie wél doet: </w:t>
            </w:r>
            <w:r>
              <w:rPr>
                <w:color w:val="1F2937"/>
                <w:sz w:val="21"/>
                <w:szCs w:val="21"/>
              </w:rPr>
              <w:t xml:space="preserve">zij maakt de regel kenbaar en verdedigbaar. Wat zij niet doet: zij handhaaft niet. Dat onderscheid is na deel 7 confronterend en het is nodig — documentatie en handhaving zijn twee verschillende maatregelen voor twee verschillende problemen (B6 en B7 uit niveau 1).</w:t>
            </w:r>
          </w:p>
        </w:tc>
      </w:tr>
    </w:tbl>
    <w:p>
      <w:pPr>
        <w:spacing w:after="300"/>
      </w:pPr>
    </w:p>
    <w:p>
      <w:pPr>
        <w:pStyle w:val="Heading1"/>
        <w:pBdr>
          <w:bottom w:val="single" w:color="E5E7EB" w:sz="6" w:space="6"/>
        </w:pBdr>
        <w:spacing w:after="180" w:before="380"/>
      </w:pPr>
      <w:r>
        <w:rPr>
          <w:b/>
          <w:bCs/>
          <w:color w:val="1F3A5F"/>
          <w:sz w:val="30"/>
          <w:szCs w:val="30"/>
        </w:rPr>
        <w:t xml:space="preserve">Opdracht 17.2 — De regelinventaris (groepen van vier, 35 minuten)</w:t>
      </w:r>
    </w:p>
    <w:p>
      <w:pPr>
        <w:spacing w:after="160" w:line="276"/>
      </w:pPr>
      <w:r>
        <w:rPr>
          <w:color w:val="1F2937"/>
          <w:sz w:val="22"/>
          <w:szCs w:val="22"/>
        </w:rPr>
        <w:t xml:space="preserve">Bijlage BA bevat alle architectuurregels uit deze cursus, met vindplaats.</w:t>
      </w:r>
    </w:p>
    <w:p>
      <w:pPr>
        <w:pStyle w:val="ListParagraph"/>
        <w:numPr>
          <w:ilvl w:val="0"/>
          <w:numId w:val="2"/>
        </w:numPr>
        <w:spacing w:after="100"/>
      </w:pPr>
      <w:r>
        <w:rPr>
          <w:b/>
          <w:bCs/>
          <w:color w:val="1F2937"/>
          <w:sz w:val="22"/>
          <w:szCs w:val="22"/>
        </w:rPr>
        <w:t xml:space="preserve">a)</w:t>
      </w:r>
      <w:r>
        <w:rPr>
          <w:color w:val="1F2937"/>
          <w:sz w:val="22"/>
          <w:szCs w:val="22"/>
        </w:rPr>
        <w:t xml:space="preserve"> Bepaal per regel of hij onvermijdelijk, controleerbaar, beoordeeld of alleen afgesproken is.</w:t>
      </w:r>
    </w:p>
    <w:p>
      <w:pPr>
        <w:pStyle w:val="ListParagraph"/>
        <w:numPr>
          <w:ilvl w:val="0"/>
          <w:numId w:val="2"/>
        </w:numPr>
        <w:spacing w:after="100"/>
      </w:pPr>
      <w:r>
        <w:rPr>
          <w:b/>
          <w:bCs/>
          <w:color w:val="1F2937"/>
          <w:sz w:val="22"/>
          <w:szCs w:val="22"/>
        </w:rPr>
        <w:t xml:space="preserve">b)</w:t>
      </w:r>
      <w:r>
        <w:rPr>
          <w:color w:val="1F2937"/>
          <w:sz w:val="22"/>
          <w:szCs w:val="22"/>
        </w:rPr>
        <w:t xml:space="preserve"> Voor alles wat in categorie 4 valt: kan het naar een hogere categorie? Wat kost dat?</w:t>
      </w:r>
    </w:p>
    <w:p>
      <w:pPr>
        <w:pStyle w:val="ListParagraph"/>
        <w:numPr>
          <w:ilvl w:val="0"/>
          <w:numId w:val="2"/>
        </w:numPr>
        <w:spacing w:after="100"/>
      </w:pPr>
      <w:r>
        <w:rPr>
          <w:b/>
          <w:bCs/>
          <w:color w:val="1F2937"/>
          <w:sz w:val="22"/>
          <w:szCs w:val="22"/>
        </w:rPr>
        <w:t xml:space="preserve">c)</w:t>
      </w:r>
      <w:r>
        <w:rPr>
          <w:color w:val="1F2937"/>
          <w:sz w:val="22"/>
          <w:szCs w:val="22"/>
        </w:rPr>
        <w:t xml:space="preserve"> Bijlage BB toont welke toetsen er nu in de straat zitten. Hoeveel van uw regels worden vandaag getoetst?</w:t>
      </w:r>
    </w:p>
    <w:p>
      <w:pPr>
        <w:pStyle w:val="ListParagraph"/>
        <w:numPr>
          <w:ilvl w:val="0"/>
          <w:numId w:val="2"/>
        </w:numPr>
        <w:spacing w:after="100"/>
      </w:pPr>
      <w:r>
        <w:rPr>
          <w:b/>
          <w:bCs/>
          <w:color w:val="1F2937"/>
          <w:sz w:val="22"/>
          <w:szCs w:val="22"/>
        </w:rPr>
        <w:t xml:space="preserve">d)</w:t>
      </w:r>
      <w:r>
        <w:rPr>
          <w:color w:val="1F2937"/>
          <w:sz w:val="22"/>
          <w:szCs w:val="22"/>
        </w:rPr>
        <w:t xml:space="preserve"> Zoek de regels die niet te automatiseren zijn. Er zijn er minstens drie. Wat doet u met die?</w:t>
      </w:r>
    </w:p>
    <w:p>
      <w:pPr>
        <w:pStyle w:val="ListParagraph"/>
        <w:numPr>
          <w:ilvl w:val="0"/>
          <w:numId w:val="2"/>
        </w:numPr>
        <w:spacing w:after="100"/>
      </w:pPr>
      <w:r>
        <w:rPr>
          <w:b/>
          <w:bCs/>
          <w:color w:val="1F2937"/>
          <w:sz w:val="22"/>
          <w:szCs w:val="22"/>
        </w:rPr>
        <w:t xml:space="preserve">e)</w:t>
      </w:r>
      <w:r>
        <w:rPr>
          <w:color w:val="1F2937"/>
          <w:sz w:val="22"/>
          <w:szCs w:val="22"/>
        </w:rPr>
        <w:t xml:space="preserve"> Rangschik de regels die u nog moet automatiseren op schade bij overtreding gedeeld door bouwkosten. Welke doet u eerst?</w:t>
      </w:r>
    </w:p>
    <w:p>
      <w:pPr>
        <w:spacing w:after="160" w:line="276"/>
      </w:pPr>
      <w:r>
        <w:rPr>
          <w:color w:val="1F2937"/>
          <w:sz w:val="22"/>
          <w:szCs w:val="22"/>
        </w:rPr>
        <w:t xml:space="preserve">Onderdeel e) is de prioriteringsvraag die in de praktijk telt: u kunt er niet twaalf tegelijk bouwen.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17.2</w:t>
            </w:r>
          </w:p>
          <w:p>
            <w:pPr>
              <w:spacing w:after="80"/>
            </w:pPr>
          </w:p>
          <w:p>
            <w:pPr>
              <w:spacing w:after="120" w:line="276"/>
            </w:pPr>
            <w:r>
              <w:rPr>
                <w:b/>
                <w:bCs/>
                <w:color w:val="1F2937"/>
                <w:sz w:val="21"/>
                <w:szCs w:val="21"/>
              </w:rPr>
              <w:t xml:space="preserve">a/c) </w:t>
            </w:r>
            <w:r>
              <w:rPr>
                <w:color w:val="1F2937"/>
                <w:sz w:val="21"/>
                <w:szCs w:val="21"/>
              </w:rPr>
              <w:t xml:space="preserve">In bijlage BB zitten doorgaans drie tot vier toetsen, meestal de eenvoudigste (afhankelijkheidsrichting, testdekking). Van de twaalf regels uit de reader worden er in dit stadium ongeveer vier getoetst.</w:t>
            </w:r>
          </w:p>
          <w:p>
            <w:pPr>
              <w:spacing w:after="120" w:line="276"/>
            </w:pPr>
            <w:r>
              <w:rPr>
                <w:b/>
                <w:bCs/>
                <w:color w:val="1F2937"/>
                <w:sz w:val="21"/>
                <w:szCs w:val="21"/>
              </w:rPr>
              <w:t xml:space="preserve">d) De drie niet-automatiseerbare </w:t>
            </w:r>
            <w:r>
              <w:rPr>
                <w:color w:val="1F2937"/>
                <w:sz w:val="21"/>
                <w:szCs w:val="21"/>
              </w:rPr>
              <w:t xml:space="preserve">zijn die uit paragraaf 17.5: aggregaatgrens, abstractie-met-beslissing, ubiquitous language. Groepen noemen soms ook de wijzigbaarheids- en reconstructieproef — die zijn niet volledig automatiseerbaar maar wel objectief uitvoerbaar; het verschil is dat zij een mens vragen, niet dat zij een oordeel vragen.</w:t>
            </w:r>
          </w:p>
          <w:p>
            <w:pPr>
              <w:spacing w:after="120" w:line="276"/>
            </w:pPr>
            <w:r>
              <w:rPr>
                <w:color w:val="1F2937"/>
                <w:sz w:val="21"/>
                <w:szCs w:val="21"/>
              </w:rPr>
              <w:t xml:space="preserve">Dat onderscheid is nuttig: een proef die een mens vraagt maar objectief uitpakt (lukt het binnen tien werkdagen, ja of nee) is iets anders dan een oordeel dat inherent subjectief is.</w:t>
            </w:r>
          </w:p>
          <w:p>
            <w:pPr>
              <w:spacing w:after="120" w:line="276"/>
            </w:pPr>
            <w:r>
              <w:rPr>
                <w:b/>
                <w:bCs/>
                <w:color w:val="1F2937"/>
                <w:sz w:val="21"/>
                <w:szCs w:val="21"/>
              </w:rPr>
              <w:t xml:space="preserve">e) De rangschikking.</w:t>
            </w:r>
            <w:r>
              <w:rPr>
                <w:color w:val="1F2937"/>
                <w:sz w:val="21"/>
                <w:szCs w:val="21"/>
              </w:rPr>
              <w:t xml:space="preserve"> Schade gedeeld door bouwkosten geeft doorgaans deze bovenste drie:</w:t>
            </w:r>
          </w:p>
          <w:p>
            <w:pPr>
              <w:pStyle w:val="ListParagraph"/>
              <w:numPr>
                <w:ilvl w:val="0"/>
                <w:numId w:val="3"/>
              </w:numPr>
              <w:spacing w:after="120"/>
            </w:pPr>
            <w:r>
              <w:rPr>
                <w:color w:val="1F2937"/>
                <w:sz w:val="22"/>
                <w:szCs w:val="22"/>
              </w:rPr>
              <w:t xml:space="preserve">Schemarechten — hoge schade (onzichtbare verwevenheid, precies B3 uit niveau 1), en de kosten zijn eenmalig en laag: rechten instellen.</w:t>
            </w:r>
          </w:p>
          <w:p>
            <w:pPr>
              <w:pStyle w:val="ListParagraph"/>
              <w:numPr>
                <w:ilvl w:val="0"/>
                <w:numId w:val="3"/>
              </w:numPr>
              <w:spacing w:after="120"/>
            </w:pPr>
            <w:r>
              <w:rPr>
                <w:color w:val="1F2937"/>
                <w:sz w:val="22"/>
                <w:szCs w:val="22"/>
              </w:rPr>
              <w:t xml:space="preserve">Klokaanroepen — hoge schade (peildatumlogica ontestbaar, en dat raakt berekende rechten), lage bouwkosten.</w:t>
            </w:r>
          </w:p>
          <w:p>
            <w:pPr>
              <w:pStyle w:val="ListParagraph"/>
              <w:numPr>
                <w:ilvl w:val="0"/>
                <w:numId w:val="3"/>
              </w:numPr>
              <w:spacing w:after="120"/>
            </w:pPr>
            <w:r>
              <w:rPr>
                <w:color w:val="1F2937"/>
                <w:sz w:val="22"/>
                <w:szCs w:val="22"/>
              </w:rPr>
              <w:t xml:space="preserve">Correlatie in de outbox — hoge schade bij een storing, lage bouwkosten.</w:t>
            </w:r>
          </w:p>
          <w:p>
            <w:pPr>
              <w:spacing w:after="100"/>
            </w:pPr>
          </w:p>
          <w:p>
            <w:pPr>
              <w:spacing w:after="120" w:line="276"/>
            </w:pPr>
            <w:r>
              <w:rPr>
                <w:color w:val="1F2937"/>
                <w:sz w:val="21"/>
                <w:szCs w:val="21"/>
              </w:rPr>
              <w:t xml:space="preserve">Onderaan staat doorgaans de volledige holistische belastingtest: hoge waarde, maar aanzienlijke bouwkosten.</w:t>
            </w:r>
          </w:p>
          <w:p>
            <w:pPr>
              <w:spacing w:after="120" w:line="276"/>
            </w:pPr>
            <w:r>
              <w:rPr>
                <w:b/>
                <w:bCs/>
                <w:color w:val="1F2937"/>
                <w:sz w:val="21"/>
                <w:szCs w:val="21"/>
              </w:rPr>
              <w:t xml:space="preserve">Het patroon: </w:t>
            </w:r>
            <w:r>
              <w:rPr>
                <w:color w:val="1F2937"/>
                <w:sz w:val="21"/>
                <w:szCs w:val="21"/>
              </w:rPr>
              <w:t xml:space="preserve">de goedkoopste toetsen beschermen vaak de duurste eigenschappen. Dat is geen toeval — structurele regels zijn eenvoudig te toetsen en hun overtreding is duur te herstellen.</w:t>
            </w:r>
          </w:p>
        </w:tc>
      </w:tr>
    </w:tbl>
    <w:p>
      <w:pPr>
        <w:spacing w:after="300"/>
      </w:pPr>
    </w:p>
    <w:p>
      <w:pPr>
        <w:pStyle w:val="Heading1"/>
        <w:pBdr>
          <w:bottom w:val="single" w:color="E5E7EB" w:sz="6" w:space="6"/>
        </w:pBdr>
        <w:spacing w:after="180" w:before="380"/>
      </w:pPr>
      <w:r>
        <w:rPr>
          <w:b/>
          <w:bCs/>
          <w:color w:val="1F3A5F"/>
          <w:sz w:val="30"/>
          <w:szCs w:val="30"/>
        </w:rPr>
        <w:t xml:space="preserve">Opdracht 17.3 — Een fitness function ontwerpen (duo's, 35 minuten)</w:t>
      </w:r>
    </w:p>
    <w:p>
      <w:pPr>
        <w:spacing w:after="160" w:line="276"/>
      </w:pPr>
      <w:r>
        <w:rPr>
          <w:color w:val="1F2937"/>
          <w:sz w:val="22"/>
          <w:szCs w:val="22"/>
        </w:rPr>
        <w:t xml:space="preserve">Kies één regel uit uw lijst die vandaag niet wordt getoetst.</w:t>
      </w:r>
    </w:p>
    <w:p>
      <w:pPr>
        <w:pStyle w:val="ListParagraph"/>
        <w:numPr>
          <w:ilvl w:val="0"/>
          <w:numId w:val="2"/>
        </w:numPr>
        <w:spacing w:after="100"/>
      </w:pPr>
      <w:r>
        <w:rPr>
          <w:b/>
          <w:bCs/>
          <w:color w:val="1F2937"/>
          <w:sz w:val="22"/>
          <w:szCs w:val="22"/>
        </w:rPr>
        <w:t xml:space="preserve">a)</w:t>
      </w:r>
      <w:r>
        <w:rPr>
          <w:color w:val="1F2937"/>
          <w:sz w:val="22"/>
          <w:szCs w:val="22"/>
        </w:rPr>
        <w:t xml:space="preserve"> Formuleer de eigenschap die u wilt behouden, in één zin, in de vorm van een kwaliteitsscenario.</w:t>
      </w:r>
    </w:p>
    <w:p>
      <w:pPr>
        <w:pStyle w:val="ListParagraph"/>
        <w:numPr>
          <w:ilvl w:val="0"/>
          <w:numId w:val="2"/>
        </w:numPr>
        <w:spacing w:after="100"/>
      </w:pPr>
      <w:r>
        <w:rPr>
          <w:b/>
          <w:bCs/>
          <w:color w:val="1F2937"/>
          <w:sz w:val="22"/>
          <w:szCs w:val="22"/>
        </w:rPr>
        <w:t xml:space="preserve">b)</w:t>
      </w:r>
      <w:r>
        <w:rPr>
          <w:color w:val="1F2937"/>
          <w:sz w:val="22"/>
          <w:szCs w:val="22"/>
        </w:rPr>
        <w:t xml:space="preserve"> Ontwerp de toets: wat wordt er precies gecontroleerd, wanneer, en waartegen?</w:t>
      </w:r>
    </w:p>
    <w:p>
      <w:pPr>
        <w:pStyle w:val="ListParagraph"/>
        <w:numPr>
          <w:ilvl w:val="0"/>
          <w:numId w:val="2"/>
        </w:numPr>
        <w:spacing w:after="100"/>
      </w:pPr>
      <w:r>
        <w:rPr>
          <w:b/>
          <w:bCs/>
          <w:color w:val="1F2937"/>
          <w:sz w:val="22"/>
          <w:szCs w:val="22"/>
        </w:rPr>
        <w:t xml:space="preserve">c)</w:t>
      </w:r>
      <w:r>
        <w:rPr>
          <w:color w:val="1F2937"/>
          <w:sz w:val="22"/>
          <w:szCs w:val="22"/>
        </w:rPr>
        <w:t xml:space="preserve"> Formuleer de foutmelding. Zij benoemt de regel én het alternatief.</w:t>
      </w:r>
    </w:p>
    <w:p>
      <w:pPr>
        <w:pStyle w:val="ListParagraph"/>
        <w:numPr>
          <w:ilvl w:val="0"/>
          <w:numId w:val="2"/>
        </w:numPr>
        <w:spacing w:after="100"/>
      </w:pPr>
      <w:r>
        <w:rPr>
          <w:b/>
          <w:bCs/>
          <w:color w:val="1F2937"/>
          <w:sz w:val="22"/>
          <w:szCs w:val="22"/>
        </w:rPr>
        <w:t xml:space="preserve">d)</w:t>
      </w:r>
      <w:r>
        <w:rPr>
          <w:color w:val="1F2937"/>
          <w:sz w:val="22"/>
          <w:szCs w:val="22"/>
        </w:rPr>
        <w:t xml:space="preserve"> Toets uw ontwerp tegen de vier ontwerpregels uit paragraaf 17.5. Faalt uw toets om precies één reden?</w:t>
      </w:r>
    </w:p>
    <w:p>
      <w:pPr>
        <w:pStyle w:val="ListParagraph"/>
        <w:numPr>
          <w:ilvl w:val="0"/>
          <w:numId w:val="2"/>
        </w:numPr>
        <w:spacing w:after="100"/>
      </w:pPr>
      <w:r>
        <w:rPr>
          <w:b/>
          <w:bCs/>
          <w:color w:val="1F2937"/>
          <w:sz w:val="22"/>
          <w:szCs w:val="22"/>
        </w:rPr>
        <w:t xml:space="preserve">e)</w:t>
      </w:r>
      <w:r>
        <w:rPr>
          <w:color w:val="1F2937"/>
          <w:sz w:val="22"/>
          <w:szCs w:val="22"/>
        </w:rPr>
        <w:t xml:space="preserve"> Het invoerprobleem. Vandaag zijn er zestien overtredingen. Uw toets zou meteen falen. Beschrijf hoe u hem toch invoert.</w:t>
      </w:r>
    </w:p>
    <w:p>
      <w:pPr>
        <w:pStyle w:val="ListParagraph"/>
        <w:numPr>
          <w:ilvl w:val="0"/>
          <w:numId w:val="2"/>
        </w:numPr>
        <w:spacing w:after="100"/>
      </w:pPr>
      <w:r>
        <w:rPr>
          <w:b/>
          <w:bCs/>
          <w:color w:val="1F2937"/>
          <w:sz w:val="22"/>
          <w:szCs w:val="22"/>
        </w:rPr>
        <w:t xml:space="preserve">f)</w:t>
      </w:r>
      <w:r>
        <w:rPr>
          <w:color w:val="1F2937"/>
          <w:sz w:val="22"/>
          <w:szCs w:val="22"/>
        </w:rPr>
        <w:t xml:space="preserve"> Wie is de eigenaar, en wat gebeurt er als de toets faalt en niemand weet waarom?</w:t>
      </w:r>
    </w:p>
    <w:p>
      <w:pPr>
        <w:spacing w:after="160" w:line="276"/>
      </w:pPr>
      <w:r>
        <w:rPr>
          <w:color w:val="1F2937"/>
          <w:sz w:val="22"/>
          <w:szCs w:val="22"/>
        </w:rPr>
        <w:t xml:space="preserve">Onderdeel e) is de reden dat fitness functions in bestaande systemen zo zelden worden ingevoerd.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17.3</w:t>
            </w:r>
          </w:p>
          <w:p>
            <w:pPr>
              <w:spacing w:after="80"/>
            </w:pPr>
          </w:p>
          <w:p>
            <w:pPr>
              <w:spacing w:after="120" w:line="276"/>
            </w:pPr>
            <w:r>
              <w:rPr>
                <w:color w:val="1F2937"/>
                <w:sz w:val="21"/>
                <w:szCs w:val="21"/>
              </w:rPr>
              <w:t xml:space="preserve">Geen modelantwoord. Beoordelingspunten:</w:t>
            </w:r>
          </w:p>
          <w:p>
            <w:pPr>
              <w:spacing w:after="120" w:line="276"/>
            </w:pPr>
            <w:r>
              <w:rPr>
                <w:b/>
                <w:bCs/>
                <w:color w:val="1F2937"/>
                <w:sz w:val="21"/>
                <w:szCs w:val="21"/>
              </w:rPr>
              <w:t xml:space="preserve">b) </w:t>
            </w:r>
            <w:r>
              <w:rPr>
                <w:color w:val="1F2937"/>
                <w:sz w:val="21"/>
                <w:szCs w:val="21"/>
              </w:rPr>
              <w:t xml:space="preserve">Groepen ontwerpen vaak een toets die op de verkeerde plaats kijkt. Voor “geen klokaanroepen in domeincode” is de toets een controle op de broncode, niet op gedrag — een gedragstest zou moeten aantonen dat iets niet gebeurt, en dat is onmogelijk.</w:t>
            </w:r>
          </w:p>
          <w:p>
            <w:pPr>
              <w:spacing w:after="120" w:line="276"/>
            </w:pPr>
            <w:r>
              <w:rPr>
                <w:b/>
                <w:bCs/>
                <w:color w:val="1F2937"/>
                <w:sz w:val="21"/>
                <w:szCs w:val="21"/>
              </w:rPr>
              <w:t xml:space="preserve">c) De foutmelding is het onderscheidende deel.</w:t>
            </w:r>
            <w:r>
              <w:rPr>
                <w:color w:val="1F2937"/>
                <w:sz w:val="21"/>
                <w:szCs w:val="21"/>
              </w:rPr>
              <w:t xml:space="preserve"> Een sterke inzending: “Directe klokaanroep in MutatieService.java:142. Domeincode mag de systeemklok niet lezen (zie ADR-021). Gebruik Klok.peildatum().”</w:t>
            </w:r>
          </w:p>
          <w:p>
            <w:pPr>
              <w:spacing w:after="120" w:line="276"/>
            </w:pPr>
            <w:r>
              <w:rPr>
                <w:color w:val="1F2937"/>
                <w:sz w:val="21"/>
                <w:szCs w:val="21"/>
              </w:rPr>
              <w:t xml:space="preserve">Drie elementen: waar, welke regel met vindplaats, en wat wél mag. Groepen die alleen de eerste twee hebben, leveren een melding die een ontwikkelaar doet zoeken.</w:t>
            </w:r>
          </w:p>
          <w:p>
            <w:pPr>
              <w:spacing w:after="120" w:line="276"/>
            </w:pPr>
            <w:r>
              <w:rPr>
                <w:b/>
                <w:bCs/>
                <w:color w:val="1F2937"/>
                <w:sz w:val="21"/>
                <w:szCs w:val="21"/>
              </w:rPr>
              <w:t xml:space="preserve">e) Het invoerprobleem </w:t>
            </w:r>
            <w:r>
              <w:rPr>
                <w:color w:val="1F2937"/>
                <w:sz w:val="21"/>
                <w:szCs w:val="21"/>
              </w:rPr>
              <w:t xml:space="preserve">is waar deze opdracht om draait. De werkbare aanpak:</w:t>
            </w:r>
          </w:p>
          <w:p>
            <w:pPr>
              <w:pStyle w:val="ListParagraph"/>
              <w:numPr>
                <w:ilvl w:val="0"/>
                <w:numId w:val="4"/>
              </w:numPr>
              <w:spacing w:after="120"/>
            </w:pPr>
            <w:r>
              <w:rPr>
                <w:color w:val="1F2937"/>
                <w:sz w:val="22"/>
                <w:szCs w:val="22"/>
              </w:rPr>
              <w:t xml:space="preserve">Voer de toets uit en leg de huidige zestien overtredingen vast in een uitzonderingslijst.</w:t>
            </w:r>
          </w:p>
          <w:p>
            <w:pPr>
              <w:pStyle w:val="ListParagraph"/>
              <w:numPr>
                <w:ilvl w:val="0"/>
                <w:numId w:val="4"/>
              </w:numPr>
              <w:spacing w:after="120"/>
            </w:pPr>
            <w:r>
              <w:rPr>
                <w:color w:val="1F2937"/>
                <w:sz w:val="22"/>
                <w:szCs w:val="22"/>
              </w:rPr>
              <w:t xml:space="preserve">De toets faalt alleen op overtredingen die niet in die lijst staan — dus op nieuwe.</w:t>
            </w:r>
          </w:p>
          <w:p>
            <w:pPr>
              <w:pStyle w:val="ListParagraph"/>
              <w:numPr>
                <w:ilvl w:val="0"/>
                <w:numId w:val="4"/>
              </w:numPr>
              <w:spacing w:after="120"/>
            </w:pPr>
            <w:r>
              <w:rPr>
                <w:color w:val="1F2937"/>
                <w:sz w:val="22"/>
                <w:szCs w:val="22"/>
              </w:rPr>
              <w:t xml:space="preserve">De lijst krijgt een eigenaar en een termijn, en hij mag alleen korter worden.</w:t>
            </w:r>
          </w:p>
          <w:p>
            <w:pPr>
              <w:pStyle w:val="ListParagraph"/>
              <w:numPr>
                <w:ilvl w:val="0"/>
                <w:numId w:val="4"/>
              </w:numPr>
              <w:spacing w:after="120"/>
            </w:pPr>
            <w:r>
              <w:rPr>
                <w:color w:val="1F2937"/>
                <w:sz w:val="22"/>
                <w:szCs w:val="22"/>
              </w:rPr>
              <w:t xml:space="preserve">Bij elke wijziging in een bestand met een uitzondering vervalt de uitzondering.</w:t>
            </w:r>
          </w:p>
          <w:p>
            <w:pPr>
              <w:spacing w:after="100"/>
            </w:pPr>
          </w:p>
          <w:p>
            <w:pPr>
              <w:spacing w:after="120" w:line="276"/>
            </w:pPr>
            <w:r>
              <w:rPr>
                <w:color w:val="1F2937"/>
                <w:sz w:val="21"/>
                <w:szCs w:val="21"/>
              </w:rPr>
              <w:t xml:space="preserve">Punt 4 is het aardigst: het koppelt de aflossing aan werk dat toch al gebeurt, in plaats van aan een opschoonproject dat nooit wordt ingepland.</w:t>
            </w:r>
          </w:p>
          <w:p>
            <w:pPr>
              <w:spacing w:after="120" w:line="276"/>
            </w:pPr>
            <w:r>
              <w:rPr>
                <w:color w:val="1F2937"/>
                <w:sz w:val="21"/>
                <w:szCs w:val="21"/>
              </w:rPr>
              <w:t xml:space="preserve">Zonder deze aanpak kunt u fitness functions alleen invoeren op nieuwe systemen, en dat is precies waarom zij in de praktijk zo zelden worden ingevoerd.</w:t>
            </w:r>
          </w:p>
          <w:p>
            <w:pPr>
              <w:spacing w:after="120" w:line="276"/>
            </w:pPr>
            <w:r>
              <w:rPr>
                <w:b/>
                <w:bCs/>
                <w:color w:val="1F2937"/>
                <w:sz w:val="21"/>
                <w:szCs w:val="21"/>
              </w:rPr>
              <w:t xml:space="preserve">f) </w:t>
            </w:r>
            <w:r>
              <w:rPr>
                <w:color w:val="1F2937"/>
                <w:sz w:val="21"/>
                <w:szCs w:val="21"/>
              </w:rPr>
              <w:t xml:space="preserve">De eigenaar is een rol, niet een persoon — bij verloop moet het eigenaarschap meeverhuizen. Faalt de toets en weet niemand waarom, dan is dat een signaal dat de toets zijn eigenaar heeft verloren en niet dat de toets weg moet.</w:t>
            </w:r>
          </w:p>
        </w:tc>
      </w:tr>
    </w:tbl>
    <w:p>
      <w:pPr>
        <w:spacing w:after="300"/>
      </w:pPr>
    </w:p>
    <w:p>
      <w:pPr>
        <w:pStyle w:val="Heading1"/>
        <w:pBdr>
          <w:bottom w:val="single" w:color="E5E7EB" w:sz="6" w:space="6"/>
        </w:pBdr>
        <w:spacing w:after="180" w:before="380"/>
      </w:pPr>
      <w:r>
        <w:rPr>
          <w:b/>
          <w:bCs/>
          <w:color w:val="1F3A5F"/>
          <w:sz w:val="30"/>
          <w:szCs w:val="30"/>
        </w:rPr>
        <w:t xml:space="preserve">Opdracht 17.4 — De holistische toets (groepen van vier, 30 minuten)</w:t>
      </w:r>
    </w:p>
    <w:p>
      <w:pPr>
        <w:spacing w:after="160" w:line="276"/>
      </w:pPr>
      <w:r>
        <w:rPr>
          <w:color w:val="1F2937"/>
          <w:sz w:val="22"/>
          <w:szCs w:val="22"/>
        </w:rPr>
        <w:t xml:space="preserve">Atomaire toetsen vinden per definitie niet wat er in het samenspel misgaat.</w:t>
      </w:r>
    </w:p>
    <w:p>
      <w:pPr>
        <w:pStyle w:val="ListParagraph"/>
        <w:numPr>
          <w:ilvl w:val="0"/>
          <w:numId w:val="2"/>
        </w:numPr>
        <w:spacing w:after="100"/>
      </w:pPr>
      <w:r>
        <w:rPr>
          <w:b/>
          <w:bCs/>
          <w:color w:val="1F2937"/>
          <w:sz w:val="22"/>
          <w:szCs w:val="22"/>
        </w:rPr>
        <w:t xml:space="preserve">a)</w:t>
      </w:r>
      <w:r>
        <w:rPr>
          <w:color w:val="1F2937"/>
          <w:sz w:val="22"/>
          <w:szCs w:val="22"/>
        </w:rPr>
        <w:t xml:space="preserve"> Ontwerp één holistische fitness function voor Mutatie 2.0. Zij moet minstens twee eigenschappen tegelijk onder realistische omstandigheden meten.</w:t>
      </w:r>
    </w:p>
    <w:p>
      <w:pPr>
        <w:pStyle w:val="ListParagraph"/>
        <w:numPr>
          <w:ilvl w:val="0"/>
          <w:numId w:val="2"/>
        </w:numPr>
        <w:spacing w:after="100"/>
      </w:pPr>
      <w:r>
        <w:rPr>
          <w:b/>
          <w:bCs/>
          <w:color w:val="1F2937"/>
          <w:sz w:val="22"/>
          <w:szCs w:val="22"/>
        </w:rPr>
        <w:t xml:space="preserve">b)</w:t>
      </w:r>
      <w:r>
        <w:rPr>
          <w:color w:val="1F2937"/>
          <w:sz w:val="22"/>
          <w:szCs w:val="22"/>
        </w:rPr>
        <w:t xml:space="preserve"> Beschrijf de opstelling: welke belasting, welke gegevensomvang, wat draait er gelijktijdig?</w:t>
      </w:r>
    </w:p>
    <w:p>
      <w:pPr>
        <w:pStyle w:val="ListParagraph"/>
        <w:numPr>
          <w:ilvl w:val="0"/>
          <w:numId w:val="2"/>
        </w:numPr>
        <w:spacing w:after="100"/>
      </w:pPr>
      <w:r>
        <w:rPr>
          <w:b/>
          <w:bCs/>
          <w:color w:val="1F2937"/>
          <w:sz w:val="22"/>
          <w:szCs w:val="22"/>
        </w:rPr>
        <w:t xml:space="preserve">c)</w:t>
      </w:r>
      <w:r>
        <w:rPr>
          <w:color w:val="1F2937"/>
          <w:sz w:val="22"/>
          <w:szCs w:val="22"/>
        </w:rPr>
        <w:t xml:space="preserve"> Wat is de drempel, en waarop is die gebaseerd?</w:t>
      </w:r>
    </w:p>
    <w:p>
      <w:pPr>
        <w:pStyle w:val="ListParagraph"/>
        <w:numPr>
          <w:ilvl w:val="0"/>
          <w:numId w:val="2"/>
        </w:numPr>
        <w:spacing w:after="100"/>
      </w:pPr>
      <w:r>
        <w:rPr>
          <w:b/>
          <w:bCs/>
          <w:color w:val="1F2937"/>
          <w:sz w:val="22"/>
          <w:szCs w:val="22"/>
        </w:rPr>
        <w:t xml:space="preserve">d)</w:t>
      </w:r>
      <w:r>
        <w:rPr>
          <w:color w:val="1F2937"/>
          <w:sz w:val="22"/>
          <w:szCs w:val="22"/>
        </w:rPr>
        <w:t xml:space="preserve"> Hoe vaak draait zij, en waarom niet vaker?</w:t>
      </w:r>
    </w:p>
    <w:p>
      <w:pPr>
        <w:pStyle w:val="ListParagraph"/>
        <w:numPr>
          <w:ilvl w:val="0"/>
          <w:numId w:val="2"/>
        </w:numPr>
        <w:spacing w:after="100"/>
      </w:pPr>
      <w:r>
        <w:rPr>
          <w:b/>
          <w:bCs/>
          <w:color w:val="1F2937"/>
          <w:sz w:val="22"/>
          <w:szCs w:val="22"/>
        </w:rPr>
        <w:t xml:space="preserve">e)</w:t>
      </w:r>
      <w:r>
        <w:rPr>
          <w:color w:val="1F2937"/>
          <w:sz w:val="22"/>
          <w:szCs w:val="22"/>
        </w:rPr>
        <w:t xml:space="preserve"> Wat doet u als zij faalt? Beschrijf het verloop, inclusief wie beslist of er wordt uitgerold.</w:t>
      </w:r>
    </w:p>
    <w:p>
      <w:pPr>
        <w:spacing w:after="160" w:line="276"/>
      </w:pPr>
      <w:r>
        <w:rPr>
          <w:color w:val="1F2937"/>
          <w:sz w:val="22"/>
          <w:szCs w:val="22"/>
        </w:rPr>
        <w:t xml:space="preserve">Aanwijzing: de meest waardevolle holistische toets voor dit systeem combineert QS-1 met de conversiebatch — precies het scenario waarvoor in deel 13 werd gesplitst.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17.4</w:t>
            </w:r>
          </w:p>
          <w:p>
            <w:pPr>
              <w:spacing w:after="80"/>
            </w:pPr>
          </w:p>
          <w:p>
            <w:pPr>
              <w:spacing w:after="120" w:line="276"/>
            </w:pPr>
            <w:r>
              <w:rPr>
                <w:b/>
                <w:bCs/>
                <w:color w:val="1F2937"/>
                <w:sz w:val="21"/>
                <w:szCs w:val="21"/>
              </w:rPr>
              <w:t xml:space="preserve">a) De meest waardevolle holistische toets </w:t>
            </w:r>
            <w:r>
              <w:rPr>
                <w:color w:val="1F2937"/>
                <w:sz w:val="21"/>
                <w:szCs w:val="21"/>
              </w:rPr>
              <w:t xml:space="preserve">voor dit systeem:</w:t>
            </w:r>
          </w:p>
          <w:p>
            <w:pPr>
              <w:spacing w:after="120" w:line="276"/>
            </w:pPr>
            <w:r>
              <w:rPr>
                <w:i/>
                <w:iCs/>
                <w:color w:val="1F2937"/>
                <w:sz w:val="21"/>
                <w:szCs w:val="21"/>
              </w:rPr>
              <w:t xml:space="preserve">Terwijl een conversiebatch van 200.000 records draait, blijft de bevestigingstijd voor een adresmutatie onder 2 seconden (p95) bij 50 gelijktijdige gebruikers, en blijft de doorgifte naar de kernadministratie binnen de afgesproken doorlooptijd.</w:t>
            </w:r>
          </w:p>
          <w:p>
            <w:pPr>
              <w:spacing w:after="120" w:line="276"/>
            </w:pPr>
            <w:r>
              <w:rPr>
                <w:color w:val="1F2937"/>
                <w:sz w:val="21"/>
                <w:szCs w:val="21"/>
              </w:rPr>
              <w:t xml:space="preserve">Dit combineert QS-1, QS-6 en de isolatie-eis waarvoor in deel 13 werd gesplitst.</w:t>
            </w:r>
          </w:p>
          <w:p>
            <w:pPr>
              <w:spacing w:after="120" w:line="276"/>
            </w:pPr>
            <w:r>
              <w:rPr>
                <w:b/>
                <w:bCs/>
                <w:color w:val="1F2937"/>
                <w:sz w:val="21"/>
                <w:szCs w:val="21"/>
              </w:rPr>
              <w:t xml:space="preserve">Het punt van deze toets: </w:t>
            </w:r>
            <w:r>
              <w:rPr>
                <w:color w:val="1F2937"/>
                <w:sz w:val="21"/>
                <w:szCs w:val="21"/>
              </w:rPr>
              <w:t xml:space="preserve">zij toetst of de splitsing werkelijk doet wat zij beloofde. Dat was onderdeel c) van opdracht 13.7 — meten of de drijver aantoonbaar beter is geworden — en het is de meting die in de praktijk wordt overgeslagen.</w:t>
            </w:r>
          </w:p>
          <w:p>
            <w:pPr>
              <w:spacing w:after="120" w:line="276"/>
            </w:pPr>
            <w:r>
              <w:rPr>
                <w:b/>
                <w:bCs/>
                <w:color w:val="1F2937"/>
                <w:sz w:val="21"/>
                <w:szCs w:val="21"/>
              </w:rPr>
              <w:t xml:space="preserve">b) </w:t>
            </w:r>
            <w:r>
              <w:rPr>
                <w:color w:val="1F2937"/>
                <w:sz w:val="21"/>
                <w:szCs w:val="21"/>
              </w:rPr>
              <w:t xml:space="preserve">Opstelling: acceptatieomgeving op productieschaal, realistische gegevensomvang, conversiebatch en interactief verkeer gelijktijdig. Geen lege database en geen enkele gebruiker — dat was de fout van Mutatie 1.0.</w:t>
            </w:r>
          </w:p>
          <w:p>
            <w:pPr>
              <w:spacing w:after="120" w:line="276"/>
            </w:pPr>
            <w:r>
              <w:rPr>
                <w:b/>
                <w:bCs/>
                <w:color w:val="1F2937"/>
                <w:sz w:val="21"/>
                <w:szCs w:val="21"/>
              </w:rPr>
              <w:t xml:space="preserve">c) </w:t>
            </w:r>
            <w:r>
              <w:rPr>
                <w:color w:val="1F2937"/>
                <w:sz w:val="21"/>
                <w:szCs w:val="21"/>
              </w:rPr>
              <w:t xml:space="preserve">De drempel komt uit het kwaliteitsscenario, niet uit een gemeten waarde. Het verschil is belangrijk: een drempel op basis van de huidige prestatie legt de status quo vast; een drempel op basis van de eis meet of u nog voldoet.</w:t>
            </w:r>
          </w:p>
          <w:p>
            <w:pPr>
              <w:spacing w:after="120" w:line="276"/>
            </w:pPr>
            <w:r>
              <w:rPr>
                <w:b/>
                <w:bCs/>
                <w:color w:val="1F2937"/>
                <w:sz w:val="21"/>
                <w:szCs w:val="21"/>
              </w:rPr>
              <w:t xml:space="preserve">d) </w:t>
            </w:r>
            <w:r>
              <w:rPr>
                <w:color w:val="1F2937"/>
                <w:sz w:val="21"/>
                <w:szCs w:val="21"/>
              </w:rPr>
              <w:t xml:space="preserve">Maandelijks of bij een significante wijziging. Niet vaker, want de opstelling is duur en de doorlooptijd is lang. Dat is de reden dat deze toets periodiek is en niet doorlopend — en het is een verantwoorde keuze, geen compromis.</w:t>
            </w:r>
          </w:p>
          <w:p>
            <w:pPr>
              <w:spacing w:after="120" w:line="276"/>
            </w:pPr>
            <w:r>
              <w:rPr>
                <w:b/>
                <w:bCs/>
                <w:color w:val="1F2937"/>
                <w:sz w:val="21"/>
                <w:szCs w:val="21"/>
              </w:rPr>
              <w:t xml:space="preserve">e) </w:t>
            </w:r>
            <w:r>
              <w:rPr>
                <w:color w:val="1F2937"/>
                <w:sz w:val="21"/>
                <w:szCs w:val="21"/>
              </w:rPr>
              <w:t xml:space="preserve">Bij falen: de uitrol gaat niet door tot duidelijk is of het een regressie of een meetartefact is. Wie beslist: de architect samen met beheer, niet het team alleen. Bij twijfel geldt de omgekeerde bewijslast — u toont aan dat het goed is, niet dat het slecht is.</w:t>
            </w:r>
          </w:p>
        </w:tc>
      </w:tr>
    </w:tbl>
    <w:p>
      <w:pPr>
        <w:spacing w:after="300"/>
      </w:pPr>
    </w:p>
    <w:p>
      <w:pPr>
        <w:pStyle w:val="Heading1"/>
        <w:pBdr>
          <w:bottom w:val="single" w:color="E5E7EB" w:sz="6" w:space="6"/>
        </w:pBdr>
        <w:spacing w:after="180" w:before="380"/>
      </w:pPr>
      <w:r>
        <w:rPr>
          <w:b/>
          <w:bCs/>
          <w:color w:val="1F3A5F"/>
          <w:sz w:val="30"/>
          <w:szCs w:val="30"/>
        </w:rPr>
        <w:t xml:space="preserve">Opdracht 17.5 — Wat u niet meet (duo's, 25 minuten)</w:t>
      </w:r>
    </w:p>
    <w:p>
      <w:pPr>
        <w:spacing w:after="160" w:line="276"/>
      </w:pPr>
      <w:r>
        <w:rPr>
          <w:color w:val="1F2937"/>
          <w:sz w:val="22"/>
          <w:szCs w:val="22"/>
        </w:rPr>
        <w:t xml:space="preserve">Drie eigenschappen zijn niet objectief te toetsen: of een aggregaatgrens goed is gekozen, of een abstractie een beslissing verbergt, en of de ubiquitous language nog klopt.</w:t>
      </w:r>
    </w:p>
    <w:p>
      <w:pPr>
        <w:pStyle w:val="ListParagraph"/>
        <w:numPr>
          <w:ilvl w:val="0"/>
          <w:numId w:val="2"/>
        </w:numPr>
        <w:spacing w:after="100"/>
      </w:pPr>
      <w:r>
        <w:rPr>
          <w:b/>
          <w:bCs/>
          <w:color w:val="1F2937"/>
          <w:sz w:val="22"/>
          <w:szCs w:val="22"/>
        </w:rPr>
        <w:t xml:space="preserve">a)</w:t>
      </w:r>
      <w:r>
        <w:rPr>
          <w:color w:val="1F2937"/>
          <w:sz w:val="22"/>
          <w:szCs w:val="22"/>
        </w:rPr>
        <w:t xml:space="preserve"> Bedenk per eigenschap een automatiseerbare aanleiding tot het gesprek. Wat kan een machine wél vaststellen?</w:t>
      </w:r>
    </w:p>
    <w:p>
      <w:pPr>
        <w:pStyle w:val="ListParagraph"/>
        <w:numPr>
          <w:ilvl w:val="0"/>
          <w:numId w:val="2"/>
        </w:numPr>
        <w:spacing w:after="100"/>
      </w:pPr>
      <w:r>
        <w:rPr>
          <w:b/>
          <w:bCs/>
          <w:color w:val="1F2937"/>
          <w:sz w:val="22"/>
          <w:szCs w:val="22"/>
        </w:rPr>
        <w:t xml:space="preserve">b)</w:t>
      </w:r>
      <w:r>
        <w:rPr>
          <w:color w:val="1F2937"/>
          <w:sz w:val="22"/>
          <w:szCs w:val="22"/>
        </w:rPr>
        <w:t xml:space="preserve"> Wie voert het gesprek, en wanneer?</w:t>
      </w:r>
    </w:p>
    <w:p>
      <w:pPr>
        <w:pStyle w:val="ListParagraph"/>
        <w:numPr>
          <w:ilvl w:val="0"/>
          <w:numId w:val="2"/>
        </w:numPr>
        <w:spacing w:after="100"/>
      </w:pPr>
      <w:r>
        <w:rPr>
          <w:b/>
          <w:bCs/>
          <w:color w:val="1F2937"/>
          <w:sz w:val="22"/>
          <w:szCs w:val="22"/>
        </w:rPr>
        <w:t xml:space="preserve">c)</w:t>
      </w:r>
      <w:r>
        <w:rPr>
          <w:color w:val="1F2937"/>
          <w:sz w:val="22"/>
          <w:szCs w:val="22"/>
        </w:rPr>
        <w:t xml:space="preserve"> Wat wordt er vastgelegd als uitkomst?</w:t>
      </w:r>
    </w:p>
    <w:p>
      <w:pPr>
        <w:pStyle w:val="ListParagraph"/>
        <w:numPr>
          <w:ilvl w:val="0"/>
          <w:numId w:val="2"/>
        </w:numPr>
        <w:spacing w:after="100"/>
      </w:pPr>
      <w:r>
        <w:rPr>
          <w:b/>
          <w:bCs/>
          <w:color w:val="1F2937"/>
          <w:sz w:val="22"/>
          <w:szCs w:val="22"/>
        </w:rPr>
        <w:t xml:space="preserve">d)</w:t>
      </w:r>
      <w:r>
        <w:rPr>
          <w:color w:val="1F2937"/>
          <w:sz w:val="22"/>
          <w:szCs w:val="22"/>
        </w:rPr>
        <w:t xml:space="preserve"> Beoordeel: is dit borging of is dit een agendapunt? Verdedig uw antwoord.</w:t>
      </w:r>
    </w:p>
    <w:p>
      <w:pPr>
        <w:spacing w:after="160" w:line="276"/>
      </w:pPr>
      <w:r>
        <w:rPr>
          <w:color w:val="1F2937"/>
          <w:sz w:val="22"/>
          <w:szCs w:val="22"/>
        </w:rPr>
        <w:t xml:space="preserve">Onderdeel a) is de kern: de aanleiding is automatiseerbaar ook als het oordeel dat niet 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17.5</w:t>
            </w:r>
          </w:p>
          <w:p>
            <w:pPr>
              <w:spacing w:after="80"/>
            </w:pPr>
          </w:p>
          <w:p>
            <w:pPr>
              <w:spacing w:after="120" w:line="276"/>
            </w:pPr>
            <w:r>
              <w:rPr>
                <w:b/>
                <w:bCs/>
                <w:color w:val="1F2937"/>
                <w:sz w:val="21"/>
                <w:szCs w:val="21"/>
              </w:rPr>
              <w:t xml:space="preserve">a) De automatiseerbare aanleidingen:</w:t>
            </w:r>
            <w:r>
              <w:rPr>
                <w:color w:val="1F2937"/>
                <w:sz w:val="21"/>
                <w:szCs w:val="21"/>
              </w:rPr>
              <w:t xml:space="preserve"/>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400"/>
              <w:gridCol w:w="5938"/>
            </w:tblGrid>
            <w:tr>
              <w:trPr>
                <w:tblHeader/>
              </w:trPr>
              <w:tc>
                <w:tcPr>
                  <w:tcW w:type="dxa" w:w="3400"/>
                  <w:shd w:fill="1F3A5F" w:val="clear"/>
                  <w:tcMar>
                    <w:top w:type="dxa" w:w="100"/>
                    <w:left w:type="dxa" w:w="120"/>
                    <w:bottom w:type="dxa" w:w="100"/>
                    <w:right w:type="dxa" w:w="120"/>
                  </w:tcMar>
                  <w:vAlign w:val="center"/>
                </w:tcPr>
                <w:p>
                  <w:r>
                    <w:rPr>
                      <w:b/>
                      <w:bCs/>
                      <w:color w:val="FFFFFF"/>
                      <w:sz w:val="19"/>
                      <w:szCs w:val="19"/>
                    </w:rPr>
                    <w:t xml:space="preserve">Eigenschap</w:t>
                  </w:r>
                </w:p>
              </w:tc>
              <w:tc>
                <w:tcPr>
                  <w:tcW w:type="dxa" w:w="5938"/>
                  <w:shd w:fill="1F3A5F" w:val="clear"/>
                  <w:tcMar>
                    <w:top w:type="dxa" w:w="100"/>
                    <w:left w:type="dxa" w:w="120"/>
                    <w:bottom w:type="dxa" w:w="100"/>
                    <w:right w:type="dxa" w:w="120"/>
                  </w:tcMar>
                  <w:vAlign w:val="center"/>
                </w:tcPr>
                <w:p>
                  <w:r>
                    <w:rPr>
                      <w:b/>
                      <w:bCs/>
                      <w:color w:val="FFFFFF"/>
                      <w:sz w:val="19"/>
                      <w:szCs w:val="19"/>
                    </w:rPr>
                    <w:t xml:space="preserve">Wat een machine wél kan vaststellen</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Aggregaatgrens goed gekozen</w:t>
                  </w:r>
                </w:p>
              </w:tc>
              <w:tc>
                <w:tcPr>
                  <w:tcW w:type="dxa" w:w="5938"/>
                  <w:tcMar>
                    <w:top w:type="dxa" w:w="100"/>
                    <w:left w:type="dxa" w:w="120"/>
                    <w:bottom w:type="dxa" w:w="100"/>
                    <w:right w:type="dxa" w:w="120"/>
                  </w:tcMar>
                  <w:vAlign w:val="center"/>
                </w:tcPr>
                <w:p>
                  <w:r>
                    <w:rPr>
                      <w:b w:val="false"/>
                      <w:bCs w:val="false"/>
                      <w:color w:val="1F2937"/>
                      <w:sz w:val="19"/>
                      <w:szCs w:val="19"/>
                    </w:rPr>
                    <w:t xml:space="preserve">Er is een nieuwe module of aggregaat toegevoegd zonder bijbehorende ADR</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Abstractie verbergt een beslissing</w:t>
                  </w:r>
                </w:p>
              </w:tc>
              <w:tc>
                <w:tcPr>
                  <w:tcW w:type="dxa" w:w="5938"/>
                  <w:tcMar>
                    <w:top w:type="dxa" w:w="100"/>
                    <w:left w:type="dxa" w:w="120"/>
                    <w:bottom w:type="dxa" w:w="100"/>
                    <w:right w:type="dxa" w:w="120"/>
                  </w:tcMar>
                  <w:vAlign w:val="center"/>
                </w:tcPr>
                <w:p>
                  <w:r>
                    <w:rPr>
                      <w:b w:val="false"/>
                      <w:bCs w:val="false"/>
                      <w:color w:val="1F2937"/>
                      <w:sz w:val="19"/>
                      <w:szCs w:val="19"/>
                    </w:rPr>
                    <w:t xml:space="preserve">Er is een interface toegevoegd met precies één implementatie</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Ubiquitous language klopt</w:t>
                  </w:r>
                </w:p>
              </w:tc>
              <w:tc>
                <w:tcPr>
                  <w:tcW w:type="dxa" w:w="5938"/>
                  <w:tcMar>
                    <w:top w:type="dxa" w:w="100"/>
                    <w:left w:type="dxa" w:w="120"/>
                    <w:bottom w:type="dxa" w:w="100"/>
                    <w:right w:type="dxa" w:w="120"/>
                  </w:tcMar>
                  <w:vAlign w:val="center"/>
                </w:tcPr>
                <w:p>
                  <w:r>
                    <w:rPr>
                      <w:b w:val="false"/>
                      <w:bCs w:val="false"/>
                      <w:color w:val="1F2937"/>
                      <w:sz w:val="19"/>
                      <w:szCs w:val="19"/>
                    </w:rPr>
                    <w:t xml:space="preserve">Er is een nieuw domeinbegrip in de code dat niet in de begrippenlijst staat</w:t>
                  </w:r>
                </w:p>
              </w:tc>
            </w:tr>
          </w:tbl>
          <w:p>
            <w:pPr>
              <w:spacing w:after="100"/>
            </w:pPr>
          </w:p>
          <w:p>
            <w:pPr>
              <w:spacing w:after="120" w:line="276"/>
            </w:pPr>
            <w:r>
              <w:rPr>
                <w:color w:val="1F2937"/>
                <w:sz w:val="21"/>
                <w:szCs w:val="21"/>
              </w:rPr>
              <w:t xml:space="preserve">De tweede is de aardigste: één implementatie is geen bewijs van een lege abstractie, maar het is een uitstekende aanleiding voor de vraag uit deel 3 — welke verandering wordt hierdoor goedkoper?</w:t>
            </w:r>
          </w:p>
          <w:p>
            <w:pPr>
              <w:spacing w:after="120" w:line="276"/>
            </w:pPr>
            <w:r>
              <w:rPr>
                <w:b/>
                <w:bCs/>
                <w:color w:val="1F2937"/>
                <w:sz w:val="21"/>
                <w:szCs w:val="21"/>
              </w:rPr>
              <w:t xml:space="preserve">b) </w:t>
            </w:r>
            <w:r>
              <w:rPr>
                <w:color w:val="1F2937"/>
                <w:sz w:val="21"/>
                <w:szCs w:val="21"/>
              </w:rPr>
              <w:t xml:space="preserve">Het gesprek voert het gremium uit deel 9, of de architect met het team. Wanneer: bij de aanleiding, niet op een vast ritme — een kwartaaloverleg over abstracties dat geen aanleiding heeft, wordt afgezegd.</w:t>
            </w:r>
          </w:p>
          <w:p>
            <w:pPr>
              <w:spacing w:after="120" w:line="276"/>
            </w:pPr>
            <w:r>
              <w:rPr>
                <w:b/>
                <w:bCs/>
                <w:color w:val="1F2937"/>
                <w:sz w:val="21"/>
                <w:szCs w:val="21"/>
              </w:rPr>
              <w:t xml:space="preserve">c) </w:t>
            </w:r>
            <w:r>
              <w:rPr>
                <w:color w:val="1F2937"/>
                <w:sz w:val="21"/>
                <w:szCs w:val="21"/>
              </w:rPr>
              <w:t xml:space="preserve">De uitkomst is een ADR of een regel in de begrippenlijst. Wordt er niets vastgelegd, dan is het gesprek er niet geweest.</w:t>
            </w:r>
          </w:p>
          <w:p>
            <w:pPr>
              <w:spacing w:after="120" w:line="276"/>
            </w:pPr>
            <w:r>
              <w:rPr>
                <w:b/>
                <w:bCs/>
                <w:color w:val="1F2937"/>
                <w:sz w:val="21"/>
                <w:szCs w:val="21"/>
              </w:rPr>
              <w:t xml:space="preserve">d) Is dit borging of een agendapunt? </w:t>
            </w:r>
            <w:r>
              <w:rPr>
                <w:color w:val="1F2937"/>
                <w:sz w:val="21"/>
                <w:szCs w:val="21"/>
              </w:rPr>
              <w:t xml:space="preserve">Verdedigbaar antwoord: het is borging van de aanleiding en niet van de uitkomst. Dat is minder dan bij een echte fitness function en aanzienlijk meer dan niets, want de meest voorkomende faalwijze bij deze eigenschappen is dat het gesprek nooit plaatsvindt.</w:t>
            </w:r>
          </w:p>
          <w:p>
            <w:pPr>
              <w:spacing w:after="120" w:line="276"/>
            </w:pPr>
            <w:r>
              <w:rPr>
                <w:color w:val="1F2937"/>
                <w:sz w:val="21"/>
                <w:szCs w:val="21"/>
              </w:rPr>
              <w:t xml:space="preserve">Groepen die antwoorden “het is een agendapunt en dus zwak”, hebben gelijk over de sterkte en missen dat dit de sterkste vorm is die voor deze categorie bestaat.</w:t>
            </w:r>
          </w:p>
        </w:tc>
      </w:tr>
    </w:tbl>
    <w:p>
      <w:pPr>
        <w:spacing w:after="300"/>
      </w:pPr>
    </w:p>
    <w:p>
      <w:pPr>
        <w:pStyle w:val="Heading1"/>
        <w:pBdr>
          <w:bottom w:val="single" w:color="E5E7EB" w:sz="6" w:space="6"/>
        </w:pBdr>
        <w:spacing w:after="180" w:before="380"/>
      </w:pPr>
      <w:r>
        <w:rPr>
          <w:b/>
          <w:bCs/>
          <w:color w:val="1F3A5F"/>
          <w:sz w:val="30"/>
          <w:szCs w:val="30"/>
        </w:rPr>
        <w:t xml:space="preserve">Opdracht 17.6 — Omkeerbaar of niet (individueel, 20 minuten)</w:t>
      </w:r>
    </w:p>
    <w:p>
      <w:pPr>
        <w:spacing w:after="160" w:line="276"/>
      </w:pPr>
      <w:r>
        <w:rPr>
          <w:color w:val="1F2937"/>
          <w:sz w:val="22"/>
          <w:szCs w:val="22"/>
        </w:rPr>
        <w:t xml:space="preserve">Beoordeel per beslissing uit deze cursus of zij goedkoop omkeerbaar, duur omkeerbaar of praktisch onomkeerbaar is, en motiveer.</w:t>
      </w:r>
    </w:p>
    <w:p>
      <w:pPr>
        <w:pStyle w:val="ListParagraph"/>
        <w:numPr>
          <w:ilvl w:val="0"/>
          <w:numId w:val="5"/>
        </w:numPr>
        <w:spacing w:after="120"/>
      </w:pPr>
      <w:r>
        <w:rPr>
          <w:color w:val="1F2937"/>
          <w:sz w:val="22"/>
          <w:szCs w:val="22"/>
        </w:rPr>
        <w:t xml:space="preserve">De keuze voor hexagonaal als hoofdstijl</w:t>
      </w:r>
    </w:p>
    <w:p>
      <w:pPr>
        <w:pStyle w:val="ListParagraph"/>
        <w:numPr>
          <w:ilvl w:val="0"/>
          <w:numId w:val="5"/>
        </w:numPr>
        <w:spacing w:after="120"/>
      </w:pPr>
      <w:r>
        <w:rPr>
          <w:color w:val="1F2937"/>
          <w:sz w:val="22"/>
          <w:szCs w:val="22"/>
        </w:rPr>
        <w:t xml:space="preserve">De modulith in plaats van microservices</w:t>
      </w:r>
    </w:p>
    <w:p>
      <w:pPr>
        <w:pStyle w:val="ListParagraph"/>
        <w:numPr>
          <w:ilvl w:val="0"/>
          <w:numId w:val="5"/>
        </w:numPr>
        <w:spacing w:after="120"/>
      </w:pPr>
      <w:r>
        <w:rPr>
          <w:color w:val="1F2937"/>
          <w:sz w:val="22"/>
          <w:szCs w:val="22"/>
        </w:rPr>
        <w:t xml:space="preserve">Het gebeurtenismodel als bron van waarheid</w:t>
      </w:r>
    </w:p>
    <w:p>
      <w:pPr>
        <w:pStyle w:val="ListParagraph"/>
        <w:numPr>
          <w:ilvl w:val="0"/>
          <w:numId w:val="5"/>
        </w:numPr>
        <w:spacing w:after="120"/>
      </w:pPr>
      <w:r>
        <w:rPr>
          <w:color w:val="1F2937"/>
          <w:sz w:val="22"/>
          <w:szCs w:val="22"/>
        </w:rPr>
        <w:t xml:space="preserve">Het aanleverformaat richting elf werkgevers</w:t>
      </w:r>
    </w:p>
    <w:p>
      <w:pPr>
        <w:pStyle w:val="ListParagraph"/>
        <w:numPr>
          <w:ilvl w:val="0"/>
          <w:numId w:val="5"/>
        </w:numPr>
        <w:spacing w:after="120"/>
      </w:pPr>
      <w:r>
        <w:rPr>
          <w:color w:val="1F2937"/>
          <w:sz w:val="22"/>
          <w:szCs w:val="22"/>
        </w:rPr>
        <w:t xml:space="preserve">De afsplitsing van de conversiedienst</w:t>
      </w:r>
    </w:p>
    <w:p>
      <w:pPr>
        <w:pStyle w:val="ListParagraph"/>
        <w:numPr>
          <w:ilvl w:val="0"/>
          <w:numId w:val="5"/>
        </w:numPr>
        <w:spacing w:after="120"/>
      </w:pPr>
      <w:r>
        <w:rPr>
          <w:color w:val="1F2937"/>
          <w:sz w:val="22"/>
          <w:szCs w:val="22"/>
        </w:rPr>
        <w:t xml:space="preserve">De indeling naar mutatiesoort</w:t>
      </w:r>
    </w:p>
    <w:p>
      <w:pPr>
        <w:pStyle w:val="ListParagraph"/>
        <w:numPr>
          <w:ilvl w:val="0"/>
          <w:numId w:val="5"/>
        </w:numPr>
        <w:spacing w:after="120"/>
      </w:pPr>
      <w:r>
        <w:rPr>
          <w:color w:val="1F2937"/>
          <w:sz w:val="22"/>
          <w:szCs w:val="22"/>
        </w:rPr>
        <w:t xml:space="preserve">De keuze voor orkestratie boven choreografie</w:t>
      </w:r>
    </w:p>
    <w:p>
      <w:pPr>
        <w:pStyle w:val="ListParagraph"/>
        <w:numPr>
          <w:ilvl w:val="0"/>
          <w:numId w:val="5"/>
        </w:numPr>
        <w:spacing w:after="120"/>
      </w:pPr>
      <w:r>
        <w:rPr>
          <w:color w:val="1F2937"/>
          <w:sz w:val="22"/>
          <w:szCs w:val="22"/>
        </w:rPr>
        <w:t xml:space="preserve">De aggregaatgrenzen zoals nu in productie</w:t>
      </w:r>
    </w:p>
    <w:p>
      <w:pPr>
        <w:spacing w:after="160" w:line="276"/>
      </w:pPr>
      <w:r>
        <w:rPr>
          <w:color w:val="1F2937"/>
          <w:sz w:val="22"/>
          <w:szCs w:val="22"/>
        </w:rPr>
        <w:t xml:space="preserve">Vervolgvraag: bij welke drie hoort meer zorgvuldigheid vooraf dan bij alle andere samen? En: hoeveel tijd hebt u er destijds werkelijk aan besteed?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17.6</w:t>
            </w:r>
          </w:p>
          <w:p>
            <w:pPr>
              <w:spacing w:after="80"/>
            </w:pP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700"/>
              <w:gridCol w:w="2700"/>
              <w:gridCol w:w="5938"/>
            </w:tblGrid>
            <w:tr>
              <w:trPr>
                <w:tblHeader/>
              </w:trPr>
              <w:tc>
                <w:tcPr>
                  <w:tcW w:type="dxa" w:w="7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700"/>
                  <w:shd w:fill="1F3A5F" w:val="clear"/>
                  <w:tcMar>
                    <w:top w:type="dxa" w:w="100"/>
                    <w:left w:type="dxa" w:w="120"/>
                    <w:bottom w:type="dxa" w:w="100"/>
                    <w:right w:type="dxa" w:w="120"/>
                  </w:tcMar>
                  <w:vAlign w:val="center"/>
                </w:tcPr>
                <w:p>
                  <w:r>
                    <w:rPr>
                      <w:b/>
                      <w:bCs/>
                      <w:color w:val="FFFFFF"/>
                      <w:sz w:val="19"/>
                      <w:szCs w:val="19"/>
                    </w:rPr>
                    <w:t xml:space="preserve">Oordeel</w:t>
                  </w:r>
                </w:p>
              </w:tc>
              <w:tc>
                <w:tcPr>
                  <w:tcW w:type="dxa" w:w="5938"/>
                  <w:shd w:fill="1F3A5F" w:val="clear"/>
                  <w:tcMar>
                    <w:top w:type="dxa" w:w="100"/>
                    <w:left w:type="dxa" w:w="120"/>
                    <w:bottom w:type="dxa" w:w="100"/>
                    <w:right w:type="dxa" w:w="120"/>
                  </w:tcMar>
                  <w:vAlign w:val="center"/>
                </w:tcPr>
                <w:p>
                  <w:r>
                    <w:rPr>
                      <w:b/>
                      <w:bCs/>
                      <w:color w:val="FFFFFF"/>
                      <w:sz w:val="19"/>
                      <w:szCs w:val="19"/>
                    </w:rPr>
                    <w:t xml:space="preserve">Motivering</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1</w:t>
                  </w:r>
                </w:p>
              </w:tc>
              <w:tc>
                <w:tcPr>
                  <w:tcW w:type="dxa" w:w="2700"/>
                  <w:tcMar>
                    <w:top w:type="dxa" w:w="100"/>
                    <w:left w:type="dxa" w:w="120"/>
                    <w:bottom w:type="dxa" w:w="100"/>
                    <w:right w:type="dxa" w:w="120"/>
                  </w:tcMar>
                  <w:vAlign w:val="center"/>
                </w:tcPr>
                <w:p>
                  <w:r>
                    <w:rPr>
                      <w:b w:val="false"/>
                      <w:bCs w:val="false"/>
                      <w:color w:val="1F2937"/>
                      <w:sz w:val="19"/>
                      <w:szCs w:val="19"/>
                    </w:rPr>
                    <w:t xml:space="preserve">Duur 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Raakt de structuur van alle modules; maanden werk</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2</w:t>
                  </w:r>
                </w:p>
              </w:tc>
              <w:tc>
                <w:tcPr>
                  <w:tcW w:type="dxa" w:w="2700"/>
                  <w:tcMar>
                    <w:top w:type="dxa" w:w="100"/>
                    <w:left w:type="dxa" w:w="120"/>
                    <w:bottom w:type="dxa" w:w="100"/>
                    <w:right w:type="dxa" w:w="120"/>
                  </w:tcMar>
                  <w:vAlign w:val="center"/>
                </w:tcPr>
                <w:p>
                  <w:r>
                    <w:rPr>
                      <w:b w:val="false"/>
                      <w:bCs w:val="false"/>
                      <w:color w:val="1F2937"/>
                      <w:sz w:val="19"/>
                      <w:szCs w:val="19"/>
                    </w:rPr>
                    <w:t xml:space="preserve">Goedkoop 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Dat was het hele punt van de modulith; deel 13 bewees het</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3</w:t>
                  </w:r>
                </w:p>
              </w:tc>
              <w:tc>
                <w:tcPr>
                  <w:tcW w:type="dxa" w:w="2700"/>
                  <w:tcMar>
                    <w:top w:type="dxa" w:w="100"/>
                    <w:left w:type="dxa" w:w="120"/>
                    <w:bottom w:type="dxa" w:w="100"/>
                    <w:right w:type="dxa" w:w="120"/>
                  </w:tcMar>
                  <w:vAlign w:val="center"/>
                </w:tcPr>
                <w:p>
                  <w:r>
                    <w:rPr>
                      <w:b w:val="false"/>
                      <w:bCs w:val="false"/>
                      <w:color w:val="1F2937"/>
                      <w:sz w:val="19"/>
                      <w:szCs w:val="19"/>
                    </w:rPr>
                    <w:t xml:space="preserve">Praktisch onomkeerbaar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Zeven jaar historie; terug naar eindtoestand betekent informatieverlies</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4</w:t>
                  </w:r>
                </w:p>
              </w:tc>
              <w:tc>
                <w:tcPr>
                  <w:tcW w:type="dxa" w:w="2700"/>
                  <w:tcMar>
                    <w:top w:type="dxa" w:w="100"/>
                    <w:left w:type="dxa" w:w="120"/>
                    <w:bottom w:type="dxa" w:w="100"/>
                    <w:right w:type="dxa" w:w="120"/>
                  </w:tcMar>
                  <w:vAlign w:val="center"/>
                </w:tcPr>
                <w:p>
                  <w:r>
                    <w:rPr>
                      <w:b w:val="false"/>
                      <w:bCs w:val="false"/>
                      <w:color w:val="1F2937"/>
                      <w:sz w:val="19"/>
                      <w:szCs w:val="19"/>
                    </w:rPr>
                    <w:t xml:space="preserve">Praktisch onomkeerbaar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Elf externe systemen; migratietermijn wordt bepaald door de traagste</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5</w:t>
                  </w:r>
                </w:p>
              </w:tc>
              <w:tc>
                <w:tcPr>
                  <w:tcW w:type="dxa" w:w="2700"/>
                  <w:tcMar>
                    <w:top w:type="dxa" w:w="100"/>
                    <w:left w:type="dxa" w:w="120"/>
                    <w:bottom w:type="dxa" w:w="100"/>
                    <w:right w:type="dxa" w:w="120"/>
                  </w:tcMar>
                  <w:vAlign w:val="center"/>
                </w:tcPr>
                <w:p>
                  <w:r>
                    <w:rPr>
                      <w:b w:val="false"/>
                      <w:bCs w:val="false"/>
                      <w:color w:val="1F2937"/>
                      <w:sz w:val="19"/>
                      <w:szCs w:val="19"/>
                    </w:rPr>
                    <w:t xml:space="preserve">Goedkoop 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Samenvoegen is goedkoper dan splitsen (deel 13)</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6</w:t>
                  </w:r>
                </w:p>
              </w:tc>
              <w:tc>
                <w:tcPr>
                  <w:tcW w:type="dxa" w:w="2700"/>
                  <w:tcMar>
                    <w:top w:type="dxa" w:w="100"/>
                    <w:left w:type="dxa" w:w="120"/>
                    <w:bottom w:type="dxa" w:w="100"/>
                    <w:right w:type="dxa" w:w="120"/>
                  </w:tcMar>
                  <w:vAlign w:val="center"/>
                </w:tcPr>
                <w:p>
                  <w:r>
                    <w:rPr>
                      <w:b w:val="false"/>
                      <w:bCs w:val="false"/>
                      <w:color w:val="1F2937"/>
                      <w:sz w:val="19"/>
                      <w:szCs w:val="19"/>
                    </w:rPr>
                    <w:t xml:space="preserve">Duur 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Raakt alle modules, maar binnen één codebase</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7</w:t>
                  </w:r>
                </w:p>
              </w:tc>
              <w:tc>
                <w:tcPr>
                  <w:tcW w:type="dxa" w:w="2700"/>
                  <w:tcMar>
                    <w:top w:type="dxa" w:w="100"/>
                    <w:left w:type="dxa" w:w="120"/>
                    <w:bottom w:type="dxa" w:w="100"/>
                    <w:right w:type="dxa" w:w="120"/>
                  </w:tcMar>
                  <w:vAlign w:val="center"/>
                </w:tcPr>
                <w:p>
                  <w:r>
                    <w:rPr>
                      <w:b w:val="false"/>
                      <w:bCs w:val="false"/>
                      <w:color w:val="1F2937"/>
                      <w:sz w:val="19"/>
                      <w:szCs w:val="19"/>
                    </w:rPr>
                    <w:t xml:space="preserve">Duur 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Vraagt herbouw van de proceslogica; geen gegevensverlies</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8</w:t>
                  </w:r>
                </w:p>
              </w:tc>
              <w:tc>
                <w:tcPr>
                  <w:tcW w:type="dxa" w:w="2700"/>
                  <w:tcMar>
                    <w:top w:type="dxa" w:w="100"/>
                    <w:left w:type="dxa" w:w="120"/>
                    <w:bottom w:type="dxa" w:w="100"/>
                    <w:right w:type="dxa" w:w="120"/>
                  </w:tcMar>
                  <w:vAlign w:val="center"/>
                </w:tcPr>
                <w:p>
                  <w:r>
                    <w:rPr>
                      <w:b w:val="false"/>
                      <w:bCs w:val="false"/>
                      <w:color w:val="1F2937"/>
                      <w:sz w:val="19"/>
                      <w:szCs w:val="19"/>
                    </w:rPr>
                    <w:t xml:space="preserve">Praktisch onomkeerbaar</w:t>
                  </w:r>
                </w:p>
              </w:tc>
              <w:tc>
                <w:tcPr>
                  <w:tcW w:type="dxa" w:w="5938"/>
                  <w:tcMar>
                    <w:top w:type="dxa" w:w="100"/>
                    <w:left w:type="dxa" w:w="120"/>
                    <w:bottom w:type="dxa" w:w="100"/>
                    <w:right w:type="dxa" w:w="120"/>
                  </w:tcMar>
                  <w:vAlign w:val="center"/>
                </w:tcPr>
                <w:p>
                  <w:r>
                    <w:rPr>
                      <w:b w:val="false"/>
                      <w:bCs w:val="false"/>
                      <w:color w:val="1F2937"/>
                      <w:sz w:val="19"/>
                      <w:szCs w:val="19"/>
                    </w:rPr>
                    <w:t xml:space="preserve">Gegevens in productie; migratie met historie is zeer duur</w:t>
                  </w:r>
                </w:p>
              </w:tc>
            </w:tr>
          </w:tbl>
          <w:p>
            <w:pPr>
              <w:spacing w:after="100"/>
            </w:pPr>
          </w:p>
          <w:p>
            <w:pPr>
              <w:spacing w:after="120" w:line="276"/>
            </w:pPr>
            <w:r>
              <w:rPr>
                <w:b/>
                <w:bCs/>
                <w:color w:val="1F2937"/>
                <w:sz w:val="21"/>
                <w:szCs w:val="21"/>
              </w:rPr>
              <w:t xml:space="preserve">De drie onomkeerbare: 3, 4 en 8</w:t>
            </w:r>
            <w:r>
              <w:rPr>
                <w:color w:val="1F2937"/>
                <w:sz w:val="21"/>
                <w:szCs w:val="21"/>
              </w:rPr>
              <w:t xml:space="preserve"> — het gebeurtenismodel, het aanleverformaat en de aggregaatgrenzen in productie.</w:t>
            </w:r>
          </w:p>
          <w:p>
            <w:pPr>
              <w:spacing w:after="120" w:line="276"/>
            </w:pPr>
            <w:r>
              <w:rPr>
                <w:b/>
                <w:bCs/>
                <w:color w:val="1F2937"/>
                <w:sz w:val="21"/>
                <w:szCs w:val="21"/>
              </w:rPr>
              <w:t xml:space="preserve">De vervolgvraag is de scherpste van de opdracht.</w:t>
            </w:r>
            <w:r>
              <w:rPr>
                <w:color w:val="1F2937"/>
                <w:sz w:val="21"/>
                <w:szCs w:val="21"/>
              </w:rPr>
              <w:t xml:space="preserve"> Bij de meeste deelnemers is de eerlijke uitkomst dat aan de omkeerbare beslissingen (hexagonaal, modulith) uitgebreid is gerekend, en dat de onomkeerbare — met name de aggregaatgrenzen — in een werksessie van een dagdeel zijn vastgesteld.</w:t>
            </w:r>
          </w:p>
          <w:p>
            <w:pPr>
              <w:spacing w:after="120" w:line="276"/>
            </w:pPr>
            <w:r>
              <w:rPr>
                <w:color w:val="1F2937"/>
                <w:sz w:val="21"/>
                <w:szCs w:val="21"/>
              </w:rPr>
              <w:t xml:space="preserve">Dat is niet per se fout, want in deel 12 was de aggregaatvraag goed doordacht. Maar het patroon klopt breder: de zichtbare beslissingen krijgen aandacht en de onomkeerbare zijn vaak de onzichtbare. Het aanleverformaat is daarvan het beste voorbeeld: dat is ooit door een ontwikkelaar opgesteld en het bindt nu elf externe partijen.</w:t>
            </w:r>
          </w:p>
        </w:tc>
      </w:tr>
    </w:tbl>
    <w:p>
      <w:pPr>
        <w:spacing w:after="300"/>
      </w:pPr>
    </w:p>
    <w:p>
      <w:pPr>
        <w:pStyle w:val="Heading1"/>
        <w:pBdr>
          <w:bottom w:val="single" w:color="E5E7EB" w:sz="6" w:space="6"/>
        </w:pBdr>
        <w:spacing w:after="180" w:before="380"/>
      </w:pPr>
      <w:r>
        <w:rPr>
          <w:b/>
          <w:bCs/>
          <w:color w:val="1F3A5F"/>
          <w:sz w:val="30"/>
          <w:szCs w:val="30"/>
        </w:rPr>
        <w:t xml:space="preserve">Opdracht 17.7 — Technische schuld verantwoorden (groepen van vier, 30 minuten)</w:t>
      </w:r>
    </w:p>
    <w:p>
      <w:pPr>
        <w:spacing w:after="160" w:line="276"/>
      </w:pPr>
      <w:r>
        <w:rPr>
          <w:color w:val="1F2937"/>
          <w:sz w:val="22"/>
          <w:szCs w:val="22"/>
        </w:rPr>
        <w:t xml:space="preserve">Bijlage BC bevat vier opschoonvoorstellen van de teams.</w:t>
      </w:r>
    </w:p>
    <w:p>
      <w:pPr>
        <w:spacing w:after="160" w:line="276"/>
      </w:pPr>
      <w:r>
        <w:rPr>
          <w:color w:val="1F2937"/>
          <w:sz w:val="22"/>
          <w:szCs w:val="22"/>
        </w:rPr>
        <w:t xml:space="preserve">Beoordeel per voorstel:</w:t>
      </w:r>
    </w:p>
    <w:p>
      <w:pPr>
        <w:pStyle w:val="ListParagraph"/>
        <w:numPr>
          <w:ilvl w:val="0"/>
          <w:numId w:val="2"/>
        </w:numPr>
        <w:spacing w:after="100"/>
      </w:pPr>
      <w:r>
        <w:rPr>
          <w:b/>
          <w:bCs/>
          <w:color w:val="1F2937"/>
          <w:sz w:val="22"/>
          <w:szCs w:val="22"/>
        </w:rPr>
        <w:t xml:space="preserve">a)</w:t>
      </w:r>
      <w:r>
        <w:rPr>
          <w:color w:val="1F2937"/>
          <w:sz w:val="22"/>
          <w:szCs w:val="22"/>
        </w:rPr>
        <w:t xml:space="preserve"> Is dit schuld of een wens? Kunt u aanwijzen wat het vandaag kost?</w:t>
      </w:r>
    </w:p>
    <w:p>
      <w:pPr>
        <w:pStyle w:val="ListParagraph"/>
        <w:numPr>
          <w:ilvl w:val="0"/>
          <w:numId w:val="2"/>
        </w:numPr>
        <w:spacing w:after="100"/>
      </w:pPr>
      <w:r>
        <w:rPr>
          <w:b/>
          <w:bCs/>
          <w:color w:val="1F2937"/>
          <w:sz w:val="22"/>
          <w:szCs w:val="22"/>
        </w:rPr>
        <w:t xml:space="preserve">b)</w:t>
      </w:r>
      <w:r>
        <w:rPr>
          <w:color w:val="1F2937"/>
          <w:sz w:val="22"/>
          <w:szCs w:val="22"/>
        </w:rPr>
        <w:t xml:space="preserve"> Is de schuld bewust aangegaan of ontdekt?</w:t>
      </w:r>
    </w:p>
    <w:p>
      <w:pPr>
        <w:pStyle w:val="ListParagraph"/>
        <w:numPr>
          <w:ilvl w:val="0"/>
          <w:numId w:val="2"/>
        </w:numPr>
        <w:spacing w:after="100"/>
      </w:pPr>
      <w:r>
        <w:rPr>
          <w:b/>
          <w:bCs/>
          <w:color w:val="1F2937"/>
          <w:sz w:val="22"/>
          <w:szCs w:val="22"/>
        </w:rPr>
        <w:t xml:space="preserve">c)</w:t>
      </w:r>
      <w:r>
        <w:rPr>
          <w:color w:val="1F2937"/>
          <w:sz w:val="22"/>
          <w:szCs w:val="22"/>
        </w:rPr>
        <w:t xml:space="preserve"> Draagt zij rente? Zo ja, hoeveel, en hoe weet u dat?</w:t>
      </w:r>
    </w:p>
    <w:p>
      <w:pPr>
        <w:pStyle w:val="ListParagraph"/>
        <w:numPr>
          <w:ilvl w:val="0"/>
          <w:numId w:val="2"/>
        </w:numPr>
        <w:spacing w:after="100"/>
      </w:pPr>
      <w:r>
        <w:rPr>
          <w:b/>
          <w:bCs/>
          <w:color w:val="1F2937"/>
          <w:sz w:val="22"/>
          <w:szCs w:val="22"/>
        </w:rPr>
        <w:t xml:space="preserve">d)</w:t>
      </w:r>
      <w:r>
        <w:rPr>
          <w:color w:val="1F2937"/>
          <w:sz w:val="22"/>
          <w:szCs w:val="22"/>
        </w:rPr>
        <w:t xml:space="preserve"> Wat kost aflossen, en wat zou de aanleiding zijn?</w:t>
      </w:r>
    </w:p>
    <w:p>
      <w:pPr>
        <w:pStyle w:val="ListParagraph"/>
        <w:numPr>
          <w:ilvl w:val="0"/>
          <w:numId w:val="2"/>
        </w:numPr>
        <w:spacing w:after="100"/>
      </w:pPr>
      <w:r>
        <w:rPr>
          <w:b/>
          <w:bCs/>
          <w:color w:val="1F2937"/>
          <w:sz w:val="22"/>
          <w:szCs w:val="22"/>
        </w:rPr>
        <w:t xml:space="preserve">e)</w:t>
      </w:r>
      <w:r>
        <w:rPr>
          <w:color w:val="1F2937"/>
          <w:sz w:val="22"/>
          <w:szCs w:val="22"/>
        </w:rPr>
        <w:t xml:space="preserve"> Rangschik de vier. Welke lost u af, welke laat u staan, en welke schrapt u van de lijst?</w:t>
      </w:r>
    </w:p>
    <w:p>
      <w:pPr>
        <w:pStyle w:val="ListParagraph"/>
        <w:numPr>
          <w:ilvl w:val="0"/>
          <w:numId w:val="2"/>
        </w:numPr>
        <w:spacing w:after="100"/>
      </w:pPr>
      <w:r>
        <w:rPr>
          <w:b/>
          <w:bCs/>
          <w:color w:val="1F2937"/>
          <w:sz w:val="22"/>
          <w:szCs w:val="22"/>
        </w:rPr>
        <w:t xml:space="preserve">f)</w:t>
      </w:r>
      <w:r>
        <w:rPr>
          <w:color w:val="1F2937"/>
          <w:sz w:val="22"/>
          <w:szCs w:val="22"/>
        </w:rPr>
        <w:t xml:space="preserve"> Schrijf voor de belangrijkste een post voor arc42 hoofdstuk 11, in maximaal 120 woorden.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17.7</w:t>
            </w:r>
          </w:p>
          <w:p>
            <w:pPr>
              <w:spacing w:after="80"/>
            </w:pPr>
          </w:p>
          <w:p>
            <w:pPr>
              <w:spacing w:after="120" w:line="276"/>
            </w:pPr>
            <w:r>
              <w:rPr>
                <w:color w:val="1F2937"/>
                <w:sz w:val="21"/>
                <w:szCs w:val="21"/>
              </w:rPr>
              <w:t xml:space="preserve">Beoordelingspunten bij de vier voorstellen in bijlage BC:</w:t>
            </w:r>
          </w:p>
          <w:p>
            <w:pPr>
              <w:spacing w:after="120" w:line="276"/>
            </w:pPr>
            <w:r>
              <w:rPr>
                <w:b/>
                <w:bCs/>
                <w:color w:val="1F2937"/>
                <w:sz w:val="21"/>
                <w:szCs w:val="21"/>
              </w:rPr>
              <w:t xml:space="preserve">Voorstel 1 (migreren naar een nieuwe versie van een raamwerk) </w:t>
            </w:r>
            <w:r>
              <w:rPr>
                <w:color w:val="1F2937"/>
                <w:sz w:val="21"/>
                <w:szCs w:val="21"/>
              </w:rPr>
              <w:t xml:space="preserve">is doorgaans een wens tenzij de huidige versie geen beveiligingsupdates meer krijgt — dan is het geen schuld maar een risico, en het hoort op een andere lijst.</w:t>
            </w:r>
          </w:p>
          <w:p>
            <w:pPr>
              <w:spacing w:after="120" w:line="276"/>
            </w:pPr>
            <w:r>
              <w:rPr>
                <w:b/>
                <w:bCs/>
                <w:color w:val="1F2937"/>
                <w:sz w:val="21"/>
                <w:szCs w:val="21"/>
              </w:rPr>
              <w:t xml:space="preserve">Voorstel 2 (de zestien schemaovertredingen opruimen) </w:t>
            </w:r>
            <w:r>
              <w:rPr>
                <w:color w:val="1F2937"/>
                <w:sz w:val="21"/>
                <w:szCs w:val="21"/>
              </w:rPr>
              <w:t xml:space="preserve">is bewuste schuld met rente: elke wijziging in die gebieden is riskant omdat de koppeling onzichtbaar is. Aflossen: koppelen aan werk dat toch gebeurt, zoals in opdracht 17.3e.</w:t>
            </w:r>
          </w:p>
          <w:p>
            <w:pPr>
              <w:spacing w:after="120" w:line="276"/>
            </w:pPr>
            <w:r>
              <w:rPr>
                <w:b/>
                <w:bCs/>
                <w:color w:val="1F2937"/>
                <w:sz w:val="21"/>
                <w:szCs w:val="21"/>
              </w:rPr>
              <w:t xml:space="preserve">Voorstel 3 (een module herstructureren die niemand aanraakt) </w:t>
            </w:r>
            <w:r>
              <w:rPr>
                <w:color w:val="1F2937"/>
                <w:sz w:val="21"/>
                <w:szCs w:val="21"/>
              </w:rPr>
              <w:t xml:space="preserve">is schuld zonder rente. Aflossen is verspilling — laat staan, noteer in hoofdstuk 11, en los af zodra iemand er toch moet zijn.</w:t>
            </w:r>
          </w:p>
          <w:p>
            <w:pPr>
              <w:spacing w:after="120" w:line="276"/>
            </w:pPr>
            <w:r>
              <w:rPr>
                <w:b/>
                <w:bCs/>
                <w:color w:val="1F2937"/>
                <w:sz w:val="21"/>
                <w:szCs w:val="21"/>
              </w:rPr>
              <w:t xml:space="preserve">Voorstel 4 (de dubbele adresvalidatie samenvoegen) </w:t>
            </w:r>
            <w:r>
              <w:rPr>
                <w:color w:val="1F2937"/>
                <w:sz w:val="21"/>
                <w:szCs w:val="21"/>
              </w:rPr>
              <w:t xml:space="preserve">vraagt de vraag uit deel 3: veranderen zij om dezelfde reden? Zo nee, dan is de duplicatie geen schuld maar een bewuste keuze en hoort het voorstel te worden afgewezen.</w:t>
            </w:r>
          </w:p>
          <w:p>
            <w:pPr>
              <w:spacing w:after="120" w:line="276"/>
            </w:pPr>
            <w:r>
              <w:rPr>
                <w:b/>
                <w:bCs/>
                <w:color w:val="1F2937"/>
                <w:sz w:val="21"/>
                <w:szCs w:val="21"/>
              </w:rPr>
              <w:t xml:space="preserve">Dat laatste is de nuttigste bevinding: </w:t>
            </w:r>
            <w:r>
              <w:rPr>
                <w:color w:val="1F2937"/>
                <w:sz w:val="21"/>
                <w:szCs w:val="21"/>
              </w:rPr>
              <w:t xml:space="preserve">niet alles wat op een schuldlijst staat, is schuld. Sommige posten zijn eerdere beslissingen die het team niet kent.</w:t>
            </w:r>
          </w:p>
          <w:p>
            <w:pPr>
              <w:spacing w:after="120" w:line="276"/>
            </w:pPr>
            <w:r>
              <w:rPr>
                <w:b/>
                <w:bCs/>
                <w:color w:val="1F2937"/>
                <w:sz w:val="21"/>
                <w:szCs w:val="21"/>
              </w:rPr>
              <w:t xml:space="preserve">f) De post in hoofdstuk 11 </w:t>
            </w:r>
            <w:r>
              <w:rPr>
                <w:color w:val="1F2937"/>
                <w:sz w:val="21"/>
                <w:szCs w:val="21"/>
              </w:rPr>
              <w:t xml:space="preserve">bevat: wat, waarom toen zo, wat het nu kost, wat aflossen kost, en de aanleiding. Zonder die laatste twee is het een klacht.</w:t>
            </w:r>
          </w:p>
        </w:tc>
      </w:tr>
    </w:tbl>
    <w:p>
      <w:pPr>
        <w:spacing w:after="300"/>
      </w:pPr>
    </w:p>
    <w:p>
      <w:pPr>
        <w:pStyle w:val="Heading1"/>
        <w:pBdr>
          <w:bottom w:val="single" w:color="E5E7EB" w:sz="6" w:space="6"/>
        </w:pBdr>
        <w:spacing w:after="180" w:before="380"/>
      </w:pPr>
      <w:r>
        <w:rPr>
          <w:b/>
          <w:bCs/>
          <w:color w:val="1F3A5F"/>
          <w:sz w:val="30"/>
          <w:szCs w:val="30"/>
        </w:rPr>
        <w:t xml:space="preserve">Opdracht 17.8 — Uw eigen systeem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Noem drie plaatsen waar uw systeem is afgedreven van wat ooit bedoeld was. Hoe is dat ontstaan?</w:t>
      </w:r>
    </w:p>
    <w:p>
      <w:pPr>
        <w:pStyle w:val="ListParagraph"/>
        <w:numPr>
          <w:ilvl w:val="0"/>
          <w:numId w:val="2"/>
        </w:numPr>
        <w:spacing w:after="100"/>
      </w:pPr>
      <w:r>
        <w:rPr>
          <w:b/>
          <w:bCs/>
          <w:color w:val="1F2937"/>
          <w:sz w:val="22"/>
          <w:szCs w:val="22"/>
        </w:rPr>
        <w:t xml:space="preserve">b)</w:t>
      </w:r>
      <w:r>
        <w:rPr>
          <w:color w:val="1F2937"/>
          <w:sz w:val="22"/>
          <w:szCs w:val="22"/>
        </w:rPr>
        <w:t xml:space="preserve"> Welke architectuurregels worden bij u geautomatiseerd getoetst? Tel ze.</w:t>
      </w:r>
    </w:p>
    <w:p>
      <w:pPr>
        <w:pStyle w:val="ListParagraph"/>
        <w:numPr>
          <w:ilvl w:val="0"/>
          <w:numId w:val="2"/>
        </w:numPr>
        <w:spacing w:after="100"/>
      </w:pPr>
      <w:r>
        <w:rPr>
          <w:b/>
          <w:bCs/>
          <w:color w:val="1F2937"/>
          <w:sz w:val="22"/>
          <w:szCs w:val="22"/>
        </w:rPr>
        <w:t xml:space="preserve">c)</w:t>
      </w:r>
      <w:r>
        <w:rPr>
          <w:color w:val="1F2937"/>
          <w:sz w:val="22"/>
          <w:szCs w:val="22"/>
        </w:rPr>
        <w:t xml:space="preserve"> Welke regel zou u als eerste automatiseren, op grond van schade gedeeld door bouwkosten?</w:t>
      </w:r>
    </w:p>
    <w:p>
      <w:pPr>
        <w:pStyle w:val="ListParagraph"/>
        <w:numPr>
          <w:ilvl w:val="0"/>
          <w:numId w:val="2"/>
        </w:numPr>
        <w:spacing w:after="100"/>
      </w:pPr>
      <w:r>
        <w:rPr>
          <w:b/>
          <w:bCs/>
          <w:color w:val="1F2937"/>
          <w:sz w:val="22"/>
          <w:szCs w:val="22"/>
        </w:rPr>
        <w:t xml:space="preserve">d)</w:t>
      </w:r>
      <w:r>
        <w:rPr>
          <w:color w:val="1F2937"/>
          <w:sz w:val="22"/>
          <w:szCs w:val="22"/>
        </w:rPr>
        <w:t xml:space="preserve"> Heeft uw systeem een lijst technische schuld? Staan er wensen op?</w:t>
      </w:r>
    </w:p>
    <w:p>
      <w:pPr>
        <w:pStyle w:val="ListParagraph"/>
        <w:numPr>
          <w:ilvl w:val="0"/>
          <w:numId w:val="2"/>
        </w:numPr>
        <w:spacing w:after="100"/>
      </w:pPr>
      <w:r>
        <w:rPr>
          <w:b/>
          <w:bCs/>
          <w:color w:val="1F2937"/>
          <w:sz w:val="22"/>
          <w:szCs w:val="22"/>
        </w:rPr>
        <w:t xml:space="preserve">e)</w:t>
      </w:r>
      <w:r>
        <w:rPr>
          <w:color w:val="1F2937"/>
          <w:sz w:val="22"/>
          <w:szCs w:val="22"/>
        </w:rPr>
        <w:t xml:space="preserve"> Welke beslissing in uw systeem is praktisch onomkeerbaar en is destijds in een middag genomen?</w:t>
      </w:r>
    </w:p>
    <w:p>
      <w:pPr>
        <w:spacing w:after="160" w:line="276"/>
      </w:pPr>
      <w:r>
        <w:rPr>
          <w:color w:val="1F2937"/>
          <w:sz w:val="22"/>
          <w:szCs w:val="22"/>
        </w:rPr>
        <w:t xml:space="preserve">Onderdeel e) levert bij vrijwel iedereen een antwoord op, en dat is het punt.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17.8</w:t>
            </w:r>
          </w:p>
          <w:p>
            <w:pPr>
              <w:spacing w:after="80"/>
            </w:pPr>
          </w:p>
          <w:p>
            <w:pPr>
              <w:spacing w:after="120" w:line="276"/>
            </w:pPr>
            <w:r>
              <w:rPr>
                <w:color w:val="1F2937"/>
                <w:sz w:val="21"/>
                <w:szCs w:val="21"/>
              </w:rPr>
              <w:t xml:space="preserve">Individueel. Bij b) is het gebruikelijke antwoord nul tot drie, waarbij de aanwezige toetsen meestal geen architectuurregels betreffen maar testdekking en codestijl.</w:t>
            </w:r>
          </w:p>
          <w:p>
            <w:pPr>
              <w:spacing w:after="120" w:line="276"/>
            </w:pPr>
            <w:r>
              <w:rPr>
                <w:b/>
                <w:bCs/>
                <w:color w:val="1F2937"/>
                <w:sz w:val="21"/>
                <w:szCs w:val="21"/>
              </w:rPr>
              <w:t xml:space="preserve">Dat verschil is instructief: </w:t>
            </w:r>
            <w:r>
              <w:rPr>
                <w:color w:val="1F2937"/>
                <w:sz w:val="21"/>
                <w:szCs w:val="21"/>
              </w:rPr>
              <w:t xml:space="preserve">organisaties automatiseren wat het gereedschap standaard biedt, niet wat hun architectuur nodig heeft. De regels die er werkelijk toe doen, zijn systeemspecifiek en moeten dus zelf worden geschreven — en dat gebeurt zelden, hoewel het per regel doorgaans een dag werk is.</w:t>
            </w:r>
          </w:p>
          <w:p>
            <w:pPr>
              <w:spacing w:after="120" w:line="276"/>
            </w:pPr>
            <w:r>
              <w:rPr>
                <w:color w:val="1F2937"/>
                <w:sz w:val="21"/>
                <w:szCs w:val="21"/>
              </w:rPr>
              <w:t xml:space="preserve">Bij e) levert vrijwel iedereen een antwoord op, en het is meestal een gegevensmodel of een koppelvlakformaat. Dat is het patroon uit opdracht 17.6: de onomkeerbare beslissingen zijn vaak de onzichtbare, en zij krijgen daarom de minste aandacht vooraf.</w:t>
            </w:r>
          </w:p>
        </w:tc>
      </w:tr>
    </w:tbl>
    <w:p>
      <w:pPr>
        <w:pBdr>
          <w:top w:val="single" w:color="E5E7EB" w:sz="4" w:space="8"/>
        </w:pBdr>
        <w:spacing w:before="400"/>
        <w:jc w:val="center"/>
      </w:pPr>
      <w:r>
        <w:rPr>
          <w:i/>
          <w:iCs/>
          <w:color w:val="6B7280"/>
          <w:sz w:val="17"/>
          <w:szCs w:val="17"/>
        </w:rPr>
        <w:t xml:space="preserve">Ductus B.V. · Cursus Softwarearchitectuur · Niveau 2, deel 17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2026-08-17T19:34:51.894Z</dcterms:created>
  <dcterms:modified xsi:type="dcterms:W3CDTF">2026-08-17T19:34:51.895Z</dcterms:modified>
</cp:coreProperties>
</file>

<file path=docProps/custom.xml><?xml version="1.0" encoding="utf-8"?>
<Properties xmlns="http://schemas.openxmlformats.org/officeDocument/2006/custom-properties" xmlns:vt="http://schemas.openxmlformats.org/officeDocument/2006/docPropsVTypes"/>
</file>