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18 — Architectuurevaluatie gevorderd</w:t>
      </w:r>
    </w:p>
    <w:p>
      <w:pPr>
        <w:spacing w:after="200"/>
      </w:pPr>
      <w:r>
        <w:rPr>
          <w:b/>
          <w:bCs/>
          <w:color w:val="4A6789"/>
          <w:sz w:val="26"/>
          <w:szCs w:val="26"/>
        </w:rPr>
        <w:t xml:space="preserve">Werkboek met opdrachten</w:t>
      </w:r>
    </w:p>
    <w:p>
      <w:pPr>
        <w:spacing w:after="400"/>
      </w:pPr>
      <w:r>
        <w:rPr>
          <w:color w:val="6B7280"/>
          <w:sz w:val="20"/>
          <w:szCs w:val="20"/>
        </w:rPr>
        <w:t xml:space="preserve">Cursus Softwarearchitectuur · Niveau 2 (CPSA-A) · Deel 18 van 28</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BD: rolkaarten voor de tweefasige evaluatie, met per rol de belangen en de kennis die alleen die rol heeft</w:t>
      </w:r>
    </w:p>
    <w:p>
      <w:pPr>
        <w:pStyle w:val="ListParagraph"/>
        <w:numPr>
          <w:ilvl w:val="0"/>
          <w:numId w:val="2"/>
        </w:numPr>
        <w:spacing w:after="100"/>
      </w:pPr>
      <w:r>
        <w:rPr>
          <w:color w:val="1F2937"/>
          <w:sz w:val="22"/>
          <w:szCs w:val="22"/>
        </w:rPr>
        <w:t xml:space="preserve">Bijlage BE: het architectuurvoorstel van de beoogde leverancier — twaalf pagina's, met de gebruikelijke tekortkomingen erin verwerkt</w:t>
      </w:r>
    </w:p>
    <w:p>
      <w:pPr>
        <w:pStyle w:val="ListParagraph"/>
        <w:numPr>
          <w:ilvl w:val="0"/>
          <w:numId w:val="2"/>
        </w:numPr>
        <w:spacing w:after="100"/>
      </w:pPr>
      <w:r>
        <w:rPr>
          <w:color w:val="1F2937"/>
          <w:sz w:val="22"/>
          <w:szCs w:val="22"/>
        </w:rPr>
        <w:t xml:space="preserve">Bijlage BF: meetgegevens van het koppelvlak met de kernadministratie over drie maanden — aanroepen per seconde en doorlooptijden</w:t>
      </w:r>
    </w:p>
    <w:p>
      <w:pPr>
        <w:pStyle w:val="ListParagraph"/>
        <w:numPr>
          <w:ilvl w:val="0"/>
          <w:numId w:val="2"/>
        </w:numPr>
        <w:spacing w:after="100"/>
      </w:pPr>
      <w:r>
        <w:rPr>
          <w:color w:val="1F2937"/>
          <w:sz w:val="22"/>
          <w:szCs w:val="22"/>
        </w:rPr>
        <w:t xml:space="preserve">Bijlage BG: het evaluatierapport van een eerdere evaluatie elders in de organisatie, met de reactie van de betrokken architect</w:t>
      </w:r>
    </w:p>
    <w:p>
      <w:pPr>
        <w:pStyle w:val="ListParagraph"/>
        <w:numPr>
          <w:ilvl w:val="0"/>
          <w:numId w:val="2"/>
        </w:numPr>
        <w:spacing w:after="100"/>
      </w:pPr>
      <w:r>
        <w:rPr>
          <w:color w:val="1F2937"/>
          <w:sz w:val="22"/>
          <w:szCs w:val="22"/>
        </w:rPr>
        <w:t xml:space="preserve">Uw volledige dossier: drijvers, ADR's, fitness functions, evaluatiebevindingen uit deel 9</w:t>
      </w:r>
    </w:p>
    <w:p>
      <w:pPr>
        <w:pStyle w:val="Heading1"/>
        <w:pBdr>
          <w:bottom w:val="single" w:color="E5E7EB" w:sz="6" w:space="6"/>
        </w:pBdr>
        <w:spacing w:after="180" w:before="380"/>
      </w:pPr>
      <w:r>
        <w:rPr>
          <w:b/>
          <w:bCs/>
          <w:color w:val="1F3A5F"/>
          <w:sz w:val="30"/>
          <w:szCs w:val="30"/>
        </w:rPr>
        <w:t xml:space="preserve">Opdracht 18.1 — De evaluatie voorbereiden (groepen van vier, 30 minuten)</w:t>
      </w:r>
    </w:p>
    <w:p>
      <w:pPr>
        <w:spacing w:after="160" w:line="276"/>
      </w:pPr>
      <w:r>
        <w:rPr>
          <w:color w:val="1F2937"/>
          <w:sz w:val="22"/>
          <w:szCs w:val="22"/>
        </w:rPr>
        <w:t xml:space="preserve">De stuurgroep vraagt een evaluatie vóór het besluit over de resterende drie mutatiesoorten.</w:t>
      </w:r>
    </w:p>
    <w:p>
      <w:pPr>
        <w:pStyle w:val="ListParagraph"/>
        <w:numPr>
          <w:ilvl w:val="0"/>
          <w:numId w:val="2"/>
        </w:numPr>
        <w:spacing w:after="100"/>
      </w:pPr>
      <w:r>
        <w:rPr>
          <w:b/>
          <w:bCs/>
          <w:color w:val="1F2937"/>
          <w:sz w:val="22"/>
          <w:szCs w:val="22"/>
        </w:rPr>
        <w:t xml:space="preserve">a)</w:t>
      </w:r>
      <w:r>
        <w:rPr>
          <w:color w:val="1F2937"/>
          <w:sz w:val="22"/>
          <w:szCs w:val="22"/>
        </w:rPr>
        <w:t xml:space="preserve"> Welke vorm kiest u — drijvertoets, licht, volledig, of documentgebaseerd? Motiveer met de twee vragen uit paragraaf 18.3.</w:t>
      </w:r>
    </w:p>
    <w:p>
      <w:pPr>
        <w:pStyle w:val="ListParagraph"/>
        <w:numPr>
          <w:ilvl w:val="0"/>
          <w:numId w:val="2"/>
        </w:numPr>
        <w:spacing w:after="100"/>
      </w:pPr>
      <w:r>
        <w:rPr>
          <w:b/>
          <w:bCs/>
          <w:color w:val="1F2937"/>
          <w:sz w:val="22"/>
          <w:szCs w:val="22"/>
        </w:rPr>
        <w:t xml:space="preserve">b)</w:t>
      </w:r>
      <w:r>
        <w:rPr>
          <w:color w:val="1F2937"/>
          <w:sz w:val="22"/>
          <w:szCs w:val="22"/>
        </w:rPr>
        <w:t xml:space="preserve"> Wie nodigt u uit voor fase 1, en wie voor fase 2? Verdedig per persoon waarom hij in die fase zit.</w:t>
      </w:r>
    </w:p>
    <w:p>
      <w:pPr>
        <w:pStyle w:val="ListParagraph"/>
        <w:numPr>
          <w:ilvl w:val="0"/>
          <w:numId w:val="2"/>
        </w:numPr>
        <w:spacing w:after="100"/>
      </w:pPr>
      <w:r>
        <w:rPr>
          <w:b/>
          <w:bCs/>
          <w:color w:val="1F2937"/>
          <w:sz w:val="22"/>
          <w:szCs w:val="22"/>
        </w:rPr>
        <w:t xml:space="preserve">c)</w:t>
      </w:r>
      <w:r>
        <w:rPr>
          <w:color w:val="1F2937"/>
          <w:sz w:val="22"/>
          <w:szCs w:val="22"/>
        </w:rPr>
        <w:t xml:space="preserve"> Welke drie mensen weten iets dat niemand anders weet? Hoe zorgt u dat zij het zeggen?</w:t>
      </w:r>
    </w:p>
    <w:p>
      <w:pPr>
        <w:pStyle w:val="ListParagraph"/>
        <w:numPr>
          <w:ilvl w:val="0"/>
          <w:numId w:val="2"/>
        </w:numPr>
        <w:spacing w:after="100"/>
      </w:pPr>
      <w:r>
        <w:rPr>
          <w:b/>
          <w:bCs/>
          <w:color w:val="1F2937"/>
          <w:sz w:val="22"/>
          <w:szCs w:val="22"/>
        </w:rPr>
        <w:t xml:space="preserve">d)</w:t>
      </w:r>
      <w:r>
        <w:rPr>
          <w:color w:val="1F2937"/>
          <w:sz w:val="22"/>
          <w:szCs w:val="22"/>
        </w:rPr>
        <w:t xml:space="preserve"> Wat levert u vooraf aan de deelnemers, en wat bewust niet?</w:t>
      </w:r>
    </w:p>
    <w:p>
      <w:pPr>
        <w:pStyle w:val="ListParagraph"/>
        <w:numPr>
          <w:ilvl w:val="0"/>
          <w:numId w:val="2"/>
        </w:numPr>
        <w:spacing w:after="100"/>
      </w:pPr>
      <w:r>
        <w:rPr>
          <w:b/>
          <w:bCs/>
          <w:color w:val="1F2937"/>
          <w:sz w:val="22"/>
          <w:szCs w:val="22"/>
        </w:rPr>
        <w:t xml:space="preserve">e)</w:t>
      </w:r>
      <w:r>
        <w:rPr>
          <w:color w:val="1F2937"/>
          <w:sz w:val="22"/>
          <w:szCs w:val="22"/>
        </w:rPr>
        <w:t xml:space="preserve"> Formuleer de vraag die de stuurgroep beantwoord wil zien, in één zin. Als u dat niet kunt, is de evaluatie te vroeg.</w:t>
      </w:r>
    </w:p>
    <w:p>
      <w:pPr>
        <w:spacing w:after="160" w:line="276"/>
      </w:pPr>
      <w:r>
        <w:rPr>
          <w:color w:val="1F2937"/>
          <w:sz w:val="22"/>
          <w:szCs w:val="22"/>
        </w:rPr>
        <w:t xml:space="preserve">Onderdeel e) is de belangrijkste voorbereiding: een evaluatie zonder scherpe vraag levert een rapport op dat niemand gebruikt.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18.1</w:t>
            </w:r>
          </w:p>
          <w:p>
            <w:pPr>
              <w:spacing w:after="80"/>
            </w:pPr>
          </w:p>
          <w:p>
            <w:pPr>
              <w:spacing w:after="120" w:line="276"/>
            </w:pPr>
            <w:r>
              <w:rPr>
                <w:b/>
                <w:bCs/>
                <w:color w:val="1F2937"/>
                <w:sz w:val="21"/>
                <w:szCs w:val="21"/>
              </w:rPr>
              <w:t xml:space="preserve">a) </w:t>
            </w:r>
            <w:r>
              <w:rPr>
                <w:color w:val="1F2937"/>
                <w:sz w:val="21"/>
                <w:szCs w:val="21"/>
              </w:rPr>
              <w:t xml:space="preserve">Een volledige tweefasige ATAM is hier verdedigbaar: er hangt veel van af (drie mutatiesoorten, mogelijk uitbesteding) en er is veel dat men nog niet weet (de eerste soorten draaien pas kort in productie).</w:t>
            </w:r>
          </w:p>
          <w:p>
            <w:pPr>
              <w:spacing w:after="120" w:line="276"/>
            </w:pPr>
            <w:r>
              <w:rPr>
                <w:color w:val="1F2937"/>
                <w:sz w:val="21"/>
                <w:szCs w:val="21"/>
              </w:rPr>
              <w:t xml:space="preserve">Groepen die voor een lichte evaluatie kiezen, hebben een verdedigbaar alternatief mits zij de vraag versmallen — bijvoorbeeld alleen “houdt dit ontwerp stand bij drie extra mutatiesoorten?” Dat is een goede oefening in schalen.</w:t>
            </w:r>
          </w:p>
          <w:p>
            <w:pPr>
              <w:spacing w:after="120" w:line="276"/>
            </w:pPr>
            <w:r>
              <w:rPr>
                <w:b/>
                <w:bCs/>
                <w:color w:val="1F2937"/>
                <w:sz w:val="21"/>
                <w:szCs w:val="21"/>
              </w:rPr>
              <w:t xml:space="preserve">b) De fasering.</w:t>
            </w:r>
            <w:r>
              <w:rPr>
                <w:color w:val="1F2937"/>
                <w:sz w:val="21"/>
                <w:szCs w:val="21"/>
              </w:rPr>
              <w:t xml:space="preserve"> Fase 1: architect, twee hoofdontwikkelaars, product owner, programmadirecteur. Fase 2: plus beheer, security, compliance, twee mutatiebehandelaars, en iemand van werkgeversbeheer.</w:t>
            </w:r>
          </w:p>
          <w:p>
            <w:pPr>
              <w:spacing w:after="120" w:line="276"/>
            </w:pPr>
            <w:r>
              <w:rPr>
                <w:color w:val="1F2937"/>
                <w:sz w:val="21"/>
                <w:szCs w:val="21"/>
              </w:rPr>
              <w:t xml:space="preserve">De meest gemaakte fout is beheer en compliance in fase 1 zetten “omdat zij belangrijk zijn”. Dan bepalen zij mede de agenda in plaats van hem te doorbreken.</w:t>
            </w:r>
          </w:p>
          <w:p>
            <w:pPr>
              <w:spacing w:after="120" w:line="276"/>
            </w:pPr>
            <w:r>
              <w:rPr>
                <w:b/>
                <w:bCs/>
                <w:color w:val="1F2937"/>
                <w:sz w:val="21"/>
                <w:szCs w:val="21"/>
              </w:rPr>
              <w:t xml:space="preserve">c) De drie die iets weten dat niemand anders weet </w:t>
            </w:r>
            <w:r>
              <w:rPr>
                <w:color w:val="1F2937"/>
                <w:sz w:val="21"/>
                <w:szCs w:val="21"/>
              </w:rPr>
              <w:t xml:space="preserve">zijn doorgaans: de mutatiebehandelaar (wat er in de praktijk misgaat en niet wordt gemeld), de beheerder die de nachtdiensten kent, en de ontwikkelaar die de conversiedienst heeft gebouwd en de tijdelijke oplossingen kent.</w:t>
            </w:r>
          </w:p>
          <w:p>
            <w:pPr>
              <w:spacing w:after="120" w:line="276"/>
            </w:pPr>
            <w:r>
              <w:rPr>
                <w:b/>
                <w:bCs/>
                <w:color w:val="1F2937"/>
                <w:sz w:val="21"/>
                <w:szCs w:val="21"/>
              </w:rPr>
              <w:t xml:space="preserve">Hoe u zorgt dat zij het zeggen: </w:t>
            </w:r>
            <w:r>
              <w:rPr>
                <w:color w:val="1F2937"/>
                <w:sz w:val="21"/>
                <w:szCs w:val="21"/>
              </w:rPr>
              <w:t xml:space="preserve">de procesbewakerrol, en een expliciete uitnodiging vooraf (“u bent uitgenodigd omdat u iets weet dat wij niet weten”). Dat klinkt overdreven en het werkt.</w:t>
            </w:r>
          </w:p>
          <w:p>
            <w:pPr>
              <w:spacing w:after="120" w:line="276"/>
            </w:pPr>
            <w:r>
              <w:rPr>
                <w:b/>
                <w:bCs/>
                <w:color w:val="1F2937"/>
                <w:sz w:val="21"/>
                <w:szCs w:val="21"/>
              </w:rPr>
              <w:t xml:space="preserve">d) </w:t>
            </w:r>
            <w:r>
              <w:rPr>
                <w:color w:val="1F2937"/>
                <w:sz w:val="21"/>
                <w:szCs w:val="21"/>
              </w:rPr>
              <w:t xml:space="preserve">Vooraf aanleveren: de bedrijfsdoelen, de kwaliteitsboom en het architectuurbeeld. Bewust niet: de bevindingenlijst uit deel 9. Wie die vooraf krijgt, komt met dezelfde bevindingen terug.</w:t>
            </w:r>
          </w:p>
          <w:p>
            <w:pPr>
              <w:spacing w:after="120" w:line="276"/>
            </w:pPr>
            <w:r>
              <w:rPr>
                <w:b/>
                <w:bCs/>
                <w:color w:val="1F2937"/>
                <w:sz w:val="21"/>
                <w:szCs w:val="21"/>
              </w:rPr>
              <w:t xml:space="preserve">e) De vraag in één zin. </w:t>
            </w:r>
            <w:r>
              <w:rPr>
                <w:color w:val="1F2937"/>
                <w:sz w:val="21"/>
                <w:szCs w:val="21"/>
              </w:rPr>
              <w:t xml:space="preserve">Verdedigbaar: “Houdt de huidige architectuur stand bij drie extra mutatiesoorten en een gedeeltelijke uitbesteding, en zo nee, waar breekt zij?”</w:t>
            </w:r>
          </w:p>
          <w:p>
            <w:pPr>
              <w:spacing w:after="120" w:line="276"/>
            </w:pPr>
            <w:r>
              <w:rPr>
                <w:color w:val="1F2937"/>
                <w:sz w:val="21"/>
                <w:szCs w:val="21"/>
              </w:rPr>
              <w:t xml:space="preserve">Groepen die geen scherpe vraag kunnen formuleren, hebben daarmee de belangrijkste bevinding van de opdracht: de evaluatie is dan te vroeg of het besluit is niet helder.</w:t>
            </w:r>
          </w:p>
        </w:tc>
      </w:tr>
    </w:tbl>
    <w:p>
      <w:pPr>
        <w:spacing w:after="300"/>
      </w:pPr>
    </w:p>
    <w:p>
      <w:pPr>
        <w:pStyle w:val="Heading1"/>
        <w:pBdr>
          <w:bottom w:val="single" w:color="E5E7EB" w:sz="6" w:space="6"/>
        </w:pBdr>
        <w:spacing w:after="180" w:before="380"/>
      </w:pPr>
      <w:r>
        <w:rPr>
          <w:b/>
          <w:bCs/>
          <w:color w:val="1F3A5F"/>
          <w:sz w:val="30"/>
          <w:szCs w:val="30"/>
        </w:rPr>
        <w:t xml:space="preserve">Opdracht 18.2 — De tweefasige sessie (hele groep, 90 minuten)</w:t>
      </w:r>
    </w:p>
    <w:p>
      <w:pPr>
        <w:spacing w:after="160" w:line="276"/>
      </w:pPr>
      <w:r>
        <w:rPr>
          <w:color w:val="1F2937"/>
          <w:sz w:val="22"/>
          <w:szCs w:val="22"/>
        </w:rPr>
        <w:t xml:space="preserve">Wij voeren een verkorte tweefasige evaluatie uit op uw eigen architectuur.</w:t>
      </w:r>
    </w:p>
    <w:p>
      <w:pPr>
        <w:spacing w:after="160" w:line="276"/>
      </w:pPr>
      <w:r>
        <w:rPr>
          <w:b/>
          <w:bCs/>
          <w:color w:val="1F2937"/>
          <w:sz w:val="22"/>
          <w:szCs w:val="22"/>
        </w:rPr>
        <w:t xml:space="preserve">Fase 1 (35 min)</w:t>
      </w:r>
      <w:r>
        <w:rPr>
          <w:color w:val="1F2937"/>
          <w:sz w:val="22"/>
          <w:szCs w:val="22"/>
        </w:rPr>
        <w:t xml:space="preserve"> — kerngroep: architect, twee ontwikkelaars, opdrachtgever. De overigen observeren met een rolkaart uit bijlage BD en zeggen niets.</w:t>
      </w:r>
    </w:p>
    <w:p>
      <w:pPr>
        <w:pStyle w:val="ListParagraph"/>
        <w:numPr>
          <w:ilvl w:val="0"/>
          <w:numId w:val="3"/>
        </w:numPr>
        <w:spacing w:after="120"/>
      </w:pPr>
      <w:r>
        <w:rPr>
          <w:color w:val="1F2937"/>
          <w:sz w:val="22"/>
          <w:szCs w:val="22"/>
        </w:rPr>
        <w:t xml:space="preserve">Bedrijfsdoelen en architectuur presenteren (10 min).</w:t>
      </w:r>
    </w:p>
    <w:p>
      <w:pPr>
        <w:pStyle w:val="ListParagraph"/>
        <w:numPr>
          <w:ilvl w:val="0"/>
          <w:numId w:val="3"/>
        </w:numPr>
        <w:spacing w:after="120"/>
      </w:pPr>
      <w:r>
        <w:rPr>
          <w:color w:val="1F2937"/>
          <w:sz w:val="22"/>
          <w:szCs w:val="22"/>
        </w:rPr>
        <w:t xml:space="preserve">Kwaliteitsboom ophalen en aanvullen (10 min).</w:t>
      </w:r>
    </w:p>
    <w:p>
      <w:pPr>
        <w:pStyle w:val="ListParagraph"/>
        <w:numPr>
          <w:ilvl w:val="0"/>
          <w:numId w:val="3"/>
        </w:numPr>
        <w:spacing w:after="120"/>
      </w:pPr>
      <w:r>
        <w:rPr>
          <w:color w:val="1F2937"/>
          <w:sz w:val="22"/>
          <w:szCs w:val="22"/>
        </w:rPr>
        <w:t xml:space="preserve">Analyse tegen de drie zwaarste drijvers (15 min).</w:t>
      </w:r>
    </w:p>
    <w:p>
      <w:pPr>
        <w:spacing w:after="160" w:line="276"/>
      </w:pPr>
      <w:r>
        <w:rPr>
          <w:b/>
          <w:bCs/>
          <w:color w:val="1F2937"/>
          <w:sz w:val="22"/>
          <w:szCs w:val="22"/>
        </w:rPr>
        <w:t xml:space="preserve">Tussenperiode (10 min)</w:t>
      </w:r>
      <w:r>
        <w:rPr>
          <w:color w:val="1F2937"/>
          <w:sz w:val="22"/>
          <w:szCs w:val="22"/>
        </w:rPr>
        <w:t xml:space="preserve"> — de observatoren bespreken onderling welke vragen zij hebben en welke aanname zij de kerngroep hoorden doen.</w:t>
      </w:r>
    </w:p>
    <w:p>
      <w:pPr>
        <w:spacing w:after="160" w:line="276"/>
      </w:pPr>
      <w:r>
        <w:rPr>
          <w:b/>
          <w:bCs/>
          <w:color w:val="1F2937"/>
          <w:sz w:val="22"/>
          <w:szCs w:val="22"/>
        </w:rPr>
        <w:t xml:space="preserve">Fase 2 (35 min)</w:t>
      </w:r>
      <w:r>
        <w:rPr>
          <w:color w:val="1F2937"/>
          <w:sz w:val="22"/>
          <w:szCs w:val="22"/>
        </w:rPr>
        <w:t xml:space="preserve"> — iedereen. De observatoren brengen hun scenario's in. De kerngroep luistert en noteert; verdedigen mag pas in de laatste tien minuten.</w:t>
      </w:r>
    </w:p>
    <w:p>
      <w:pPr>
        <w:spacing w:after="160" w:line="276"/>
      </w:pPr>
      <w:r>
        <w:rPr>
          <w:b/>
          <w:bCs/>
          <w:color w:val="1F2937"/>
          <w:sz w:val="22"/>
          <w:szCs w:val="22"/>
        </w:rPr>
        <w:t xml:space="preserve">Afronding (10 min)</w:t>
      </w:r>
      <w:r>
        <w:rPr>
          <w:color w:val="1F2937"/>
          <w:sz w:val="22"/>
          <w:szCs w:val="22"/>
        </w:rPr>
        <w:t xml:space="preserve"> — bevindingen ordenen in de vier soorten, clusteren in thema's, eigenaren toewijzen.</w:t>
      </w:r>
    </w:p>
    <w:p>
      <w:pPr>
        <w:spacing w:after="160" w:line="276"/>
      </w:pPr>
      <w:r>
        <w:rPr>
          <w:b/>
          <w:bCs/>
          <w:color w:val="1F2937"/>
          <w:sz w:val="22"/>
          <w:szCs w:val="22"/>
        </w:rPr>
        <w:t xml:space="preserve">Rolverdeling tijdens de sessie:</w:t>
      </w:r>
      <w:r>
        <w:rPr>
          <w:color w:val="1F2937"/>
          <w:sz w:val="22"/>
          <w:szCs w:val="22"/>
        </w:rPr>
        <w:t xml:space="preserve"> één evaluatieleider, één vragensteller, één notulist, één procesbewaker. De procesbewaker houdt bij wie niet aan het woord komt en grijpt in.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18.2</w:t>
            </w:r>
          </w:p>
          <w:p>
            <w:pPr>
              <w:spacing w:after="80"/>
            </w:pPr>
          </w:p>
          <w:p>
            <w:pPr>
              <w:spacing w:after="120" w:line="276"/>
            </w:pPr>
            <w:r>
              <w:rPr>
                <w:color w:val="1F2937"/>
                <w:sz w:val="21"/>
                <w:szCs w:val="21"/>
              </w:rPr>
              <w:t xml:space="preserve">Geen modelantwoord. Waarop u let:</w:t>
            </w:r>
          </w:p>
          <w:p>
            <w:pPr>
              <w:spacing w:after="120" w:line="276"/>
            </w:pPr>
            <w:r>
              <w:rPr>
                <w:b/>
                <w:bCs/>
                <w:color w:val="1F2937"/>
                <w:sz w:val="21"/>
                <w:szCs w:val="21"/>
              </w:rPr>
              <w:t xml:space="preserve">In de tussenperiode </w:t>
            </w:r>
            <w:r>
              <w:rPr>
                <w:color w:val="1F2937"/>
                <w:sz w:val="21"/>
                <w:szCs w:val="21"/>
              </w:rPr>
              <w:t xml:space="preserve">ontstaat het meest waardevolle materiaal. De observatoren horen aannames die de kerngroep niet hoort — meestal in de vorm van “wij gaan ervan uit dat...” of van een stilte waar een vraag hoorde.</w:t>
            </w:r>
          </w:p>
          <w:p>
            <w:pPr>
              <w:spacing w:after="120" w:line="276"/>
            </w:pPr>
            <w:r>
              <w:rPr>
                <w:b/>
                <w:bCs/>
                <w:color w:val="1F2937"/>
                <w:sz w:val="21"/>
                <w:szCs w:val="21"/>
              </w:rPr>
              <w:t xml:space="preserve">In fase 2 </w:t>
            </w:r>
            <w:r>
              <w:rPr>
                <w:color w:val="1F2937"/>
                <w:sz w:val="21"/>
                <w:szCs w:val="21"/>
              </w:rPr>
              <w:t xml:space="preserve">is de belangrijkste regel dat de kerngroep pas in de laatste tien minuten mag verdedigen. Zonder die regel stopt de bredere groep na drie scenario's met aandragen. Dit is dezelfde regel als in deel 9 en zij is hier nog belangrijker, omdat de groep groter is.</w:t>
            </w:r>
          </w:p>
          <w:p>
            <w:pPr>
              <w:spacing w:after="120" w:line="276"/>
            </w:pPr>
            <w:r>
              <w:rPr>
                <w:b/>
                <w:bCs/>
                <w:color w:val="1F2937"/>
                <w:sz w:val="21"/>
                <w:szCs w:val="21"/>
              </w:rPr>
              <w:t xml:space="preserve">De procesbewaker. </w:t>
            </w:r>
            <w:r>
              <w:rPr>
                <w:color w:val="1F2937"/>
                <w:sz w:val="21"/>
                <w:szCs w:val="21"/>
              </w:rPr>
              <w:t xml:space="preserve">Laat hem aan het eind rapporteren wie er niet aan het woord is gekomen. In vrijwel elke sessie zijn dat dezelfde categorieën: de junior, de vertegenwoordiger van een afdeling die “er niet echt bij hoort”, en degene die naast de architect zit.</w:t>
            </w:r>
          </w:p>
          <w:p>
            <w:pPr>
              <w:spacing w:after="120" w:line="276"/>
            </w:pPr>
            <w:r>
              <w:rPr>
                <w:b/>
                <w:bCs/>
                <w:color w:val="1F2937"/>
                <w:sz w:val="21"/>
                <w:szCs w:val="21"/>
              </w:rPr>
              <w:t xml:space="preserve">Bij de afronding </w:t>
            </w:r>
            <w:r>
              <w:rPr>
                <w:color w:val="1F2937"/>
                <w:sz w:val="21"/>
                <w:szCs w:val="21"/>
              </w:rPr>
              <w:t xml:space="preserve">let u op het clusteren. Twintig losse risico's zijn niet bespreekbaar in een stuurgroep; drie thema's wel. Groepen die niet clusteren, leveren een rapport dat niet gebruikt gaat worden.</w:t>
            </w:r>
          </w:p>
        </w:tc>
      </w:tr>
    </w:tbl>
    <w:p>
      <w:pPr>
        <w:spacing w:after="300"/>
      </w:pPr>
    </w:p>
    <w:p>
      <w:pPr>
        <w:pStyle w:val="Heading1"/>
        <w:pBdr>
          <w:bottom w:val="single" w:color="E5E7EB" w:sz="6" w:space="6"/>
        </w:pBdr>
        <w:spacing w:after="180" w:before="380"/>
      </w:pPr>
      <w:r>
        <w:rPr>
          <w:b/>
          <w:bCs/>
          <w:color w:val="1F3A5F"/>
          <w:sz w:val="30"/>
          <w:szCs w:val="30"/>
        </w:rPr>
        <w:t xml:space="preserve">Opdracht 18.3 — Wachtrijredenering (duo's, 30 minuten)</w:t>
      </w:r>
    </w:p>
    <w:p>
      <w:pPr>
        <w:spacing w:after="160" w:line="276"/>
      </w:pPr>
      <w:r>
        <w:rPr>
          <w:color w:val="1F2937"/>
          <w:sz w:val="22"/>
          <w:szCs w:val="22"/>
        </w:rPr>
        <w:t xml:space="preserve">Bijlage BF bevat drie maanden meetgegevens van het koppelvlak.</w:t>
      </w:r>
    </w:p>
    <w:p>
      <w:pPr>
        <w:pStyle w:val="ListParagraph"/>
        <w:numPr>
          <w:ilvl w:val="0"/>
          <w:numId w:val="2"/>
        </w:numPr>
        <w:spacing w:after="100"/>
      </w:pPr>
      <w:r>
        <w:rPr>
          <w:b/>
          <w:bCs/>
          <w:color w:val="1F2937"/>
          <w:sz w:val="22"/>
          <w:szCs w:val="22"/>
        </w:rPr>
        <w:t xml:space="preserve">a)</w:t>
      </w:r>
      <w:r>
        <w:rPr>
          <w:color w:val="1F2937"/>
          <w:sz w:val="22"/>
          <w:szCs w:val="22"/>
        </w:rPr>
        <w:t xml:space="preserve"> Bepaal de gemiddelde benutting van het koppelvlak in de spits. Hoeveel procent van de capaciteit?</w:t>
      </w:r>
    </w:p>
    <w:p>
      <w:pPr>
        <w:pStyle w:val="ListParagraph"/>
        <w:numPr>
          <w:ilvl w:val="0"/>
          <w:numId w:val="2"/>
        </w:numPr>
        <w:spacing w:after="100"/>
      </w:pPr>
      <w:r>
        <w:rPr>
          <w:b/>
          <w:bCs/>
          <w:color w:val="1F2937"/>
          <w:sz w:val="22"/>
          <w:szCs w:val="22"/>
        </w:rPr>
        <w:t xml:space="preserve">b)</w:t>
      </w:r>
      <w:r>
        <w:rPr>
          <w:color w:val="1F2937"/>
          <w:sz w:val="22"/>
          <w:szCs w:val="22"/>
        </w:rPr>
        <w:t xml:space="preserve"> De rapportage van beheer meldt “gemiddeld 55% benut — voldoende ruimte”. Beoordeel die conclusie.</w:t>
      </w:r>
    </w:p>
    <w:p>
      <w:pPr>
        <w:pStyle w:val="ListParagraph"/>
        <w:numPr>
          <w:ilvl w:val="0"/>
          <w:numId w:val="2"/>
        </w:numPr>
        <w:spacing w:after="100"/>
      </w:pPr>
      <w:r>
        <w:rPr>
          <w:b/>
          <w:bCs/>
          <w:color w:val="1F2937"/>
          <w:sz w:val="22"/>
          <w:szCs w:val="22"/>
        </w:rPr>
        <w:t xml:space="preserve">c)</w:t>
      </w:r>
      <w:r>
        <w:rPr>
          <w:color w:val="1F2937"/>
          <w:sz w:val="22"/>
          <w:szCs w:val="22"/>
        </w:rPr>
        <w:t xml:space="preserve"> Zoek de piekmomenten in de gegevens. Wat is daar de benutting, en wat gebeurt er met de doorlooptijd?</w:t>
      </w:r>
    </w:p>
    <w:p>
      <w:pPr>
        <w:pStyle w:val="ListParagraph"/>
        <w:numPr>
          <w:ilvl w:val="0"/>
          <w:numId w:val="2"/>
        </w:numPr>
        <w:spacing w:after="100"/>
      </w:pPr>
      <w:r>
        <w:rPr>
          <w:b/>
          <w:bCs/>
          <w:color w:val="1F2937"/>
          <w:sz w:val="22"/>
          <w:szCs w:val="22"/>
        </w:rPr>
        <w:t xml:space="preserve">d)</w:t>
      </w:r>
      <w:r>
        <w:rPr>
          <w:color w:val="1F2937"/>
          <w:sz w:val="22"/>
          <w:szCs w:val="22"/>
        </w:rPr>
        <w:t xml:space="preserve"> Reken door: bij welk aantal gelijktijdige gebruikers komt het koppelvlak boven 90% benutting? Wat betekent dat voor QS-1?</w:t>
      </w:r>
    </w:p>
    <w:p>
      <w:pPr>
        <w:pStyle w:val="ListParagraph"/>
        <w:numPr>
          <w:ilvl w:val="0"/>
          <w:numId w:val="2"/>
        </w:numPr>
        <w:spacing w:after="100"/>
      </w:pPr>
      <w:r>
        <w:rPr>
          <w:b/>
          <w:bCs/>
          <w:color w:val="1F2937"/>
          <w:sz w:val="22"/>
          <w:szCs w:val="22"/>
        </w:rPr>
        <w:t xml:space="preserve">e)</w:t>
      </w:r>
      <w:r>
        <w:rPr>
          <w:color w:val="1F2937"/>
          <w:sz w:val="22"/>
          <w:szCs w:val="22"/>
        </w:rPr>
        <w:t xml:space="preserve"> Verklaar met deze redenering de meting uit deel 6 van niveau 1: 6 seconden bij één gebruiker, 90 seconden bij vijftig. Was dat te voorzien geweest?</w:t>
      </w:r>
    </w:p>
    <w:p>
      <w:pPr>
        <w:pStyle w:val="ListParagraph"/>
        <w:numPr>
          <w:ilvl w:val="0"/>
          <w:numId w:val="2"/>
        </w:numPr>
        <w:spacing w:after="100"/>
      </w:pPr>
      <w:r>
        <w:rPr>
          <w:b/>
          <w:bCs/>
          <w:color w:val="1F2937"/>
          <w:sz w:val="22"/>
          <w:szCs w:val="22"/>
        </w:rPr>
        <w:t xml:space="preserve">f)</w:t>
      </w:r>
      <w:r>
        <w:rPr>
          <w:color w:val="1F2937"/>
          <w:sz w:val="22"/>
          <w:szCs w:val="22"/>
        </w:rPr>
        <w:t xml:space="preserve"> Formuleer de uitspraak die u aan de stuurgroep doet over capaciteit, in twee zinnen.</w:t>
      </w:r>
    </w:p>
    <w:p>
      <w:pPr>
        <w:spacing w:after="160" w:line="276"/>
      </w:pPr>
      <w:r>
        <w:rPr>
          <w:color w:val="1F2937"/>
          <w:sz w:val="22"/>
          <w:szCs w:val="22"/>
        </w:rPr>
        <w:t xml:space="preserve">Onderdeel b) is de kern: een gemiddelde verbergt precies wat u wilt weten.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18.3</w:t>
            </w:r>
          </w:p>
          <w:p>
            <w:pPr>
              <w:spacing w:after="80"/>
            </w:pPr>
          </w:p>
          <w:p>
            <w:pPr>
              <w:spacing w:after="120" w:line="276"/>
            </w:pPr>
            <w:r>
              <w:rPr>
                <w:b/>
                <w:bCs/>
                <w:color w:val="1F2937"/>
                <w:sz w:val="21"/>
                <w:szCs w:val="21"/>
              </w:rPr>
              <w:t xml:space="preserve">a) </w:t>
            </w:r>
            <w:r>
              <w:rPr>
                <w:color w:val="1F2937"/>
                <w:sz w:val="21"/>
                <w:szCs w:val="21"/>
              </w:rPr>
              <w:t xml:space="preserve">In bijlage BF ligt de gemiddelde benutting in de spits rond 55%.</w:t>
            </w:r>
          </w:p>
          <w:p>
            <w:pPr>
              <w:spacing w:after="120" w:line="276"/>
            </w:pPr>
            <w:r>
              <w:rPr>
                <w:b/>
                <w:bCs/>
                <w:color w:val="1F2937"/>
                <w:sz w:val="21"/>
                <w:szCs w:val="21"/>
              </w:rPr>
              <w:t xml:space="preserve">b) De conclusie van beheer is onjuist, </w:t>
            </w:r>
            <w:r>
              <w:rPr>
                <w:color w:val="1F2937"/>
                <w:sz w:val="21"/>
                <w:szCs w:val="21"/>
              </w:rPr>
              <w:t xml:space="preserve">en dit is de kern van de opdracht.</w:t>
            </w:r>
          </w:p>
          <w:p>
            <w:pPr>
              <w:spacing w:after="120" w:line="276"/>
            </w:pPr>
            <w:r>
              <w:rPr>
                <w:color w:val="1F2937"/>
                <w:sz w:val="21"/>
                <w:szCs w:val="21"/>
              </w:rPr>
              <w:t xml:space="preserve">Een gemiddelde over een spitsperiode verbergt de pieken binnen die periode. De relevante vraag is niet wat het gemiddelde is maar hoeveel procent van de tijd de benutting boven 80% ligt — en in de gegevens is dat een aanzienlijk deel.</w:t>
            </w:r>
          </w:p>
          <w:p>
            <w:pPr>
              <w:spacing w:after="120" w:line="276"/>
            </w:pPr>
            <w:r>
              <w:rPr>
                <w:color w:val="1F2937"/>
                <w:sz w:val="21"/>
                <w:szCs w:val="21"/>
              </w:rPr>
              <w:t xml:space="preserve">Bovendien is 55% gemiddeld met pieken naar 95% een heel ander systeem dan 55% constant. Het eerste heeft periodes van onvoorspelbare wachttijden; het tweede niet.</w:t>
            </w:r>
          </w:p>
          <w:p>
            <w:pPr>
              <w:spacing w:after="120" w:line="276"/>
            </w:pPr>
            <w:r>
              <w:rPr>
                <w:b/>
                <w:bCs/>
                <w:color w:val="1F2937"/>
                <w:sz w:val="21"/>
                <w:szCs w:val="21"/>
              </w:rPr>
              <w:t xml:space="preserve">c) </w:t>
            </w:r>
            <w:r>
              <w:rPr>
                <w:color w:val="1F2937"/>
                <w:sz w:val="21"/>
                <w:szCs w:val="21"/>
              </w:rPr>
              <w:t xml:space="preserve">De piekmomenten liggen rond het middaguur en op de eerste werkdag van de maand. Daar loopt de benutting naar 90% en hoger, en de doorlooptijden lopen niet-lineair op — precies wat de wachtrijredenering voorspelt.</w:t>
            </w:r>
          </w:p>
          <w:p>
            <w:pPr>
              <w:spacing w:after="120" w:line="276"/>
            </w:pPr>
            <w:r>
              <w:rPr>
                <w:b/>
                <w:bCs/>
                <w:color w:val="1F2937"/>
                <w:sz w:val="21"/>
                <w:szCs w:val="21"/>
              </w:rPr>
              <w:t xml:space="preserve">d) </w:t>
            </w:r>
            <w:r>
              <w:rPr>
                <w:color w:val="1F2937"/>
                <w:sz w:val="21"/>
                <w:szCs w:val="21"/>
              </w:rPr>
              <w:t xml:space="preserve">Bij de huidige verhouding tussen gebruikers en aanroepen komt het koppelvlak boven 90% benutting bij ongeveer veertig gelijktijdige gebruikers. QS-1 vraagt 50 gelijktijdige gebruikers — dus de eis ligt voorbij het punt waar het systeem instabiel wordt, tenzij de asynchrone doorgifte uit ADR-014 de kernadministratie uit het kritieke pad haalt.</w:t>
            </w:r>
          </w:p>
          <w:p>
            <w:pPr>
              <w:spacing w:after="120" w:line="276"/>
            </w:pPr>
            <w:r>
              <w:rPr>
                <w:color w:val="1F2937"/>
                <w:sz w:val="21"/>
                <w:szCs w:val="21"/>
              </w:rPr>
              <w:t xml:space="preserve">Dat is precies wat zij doet, en deze berekening is de kwantitatieve rechtvaardiging van die ADR.</w:t>
            </w:r>
          </w:p>
          <w:p>
            <w:pPr>
              <w:spacing w:after="120" w:line="276"/>
            </w:pPr>
            <w:r>
              <w:rPr>
                <w:b/>
                <w:bCs/>
                <w:color w:val="1F2937"/>
                <w:sz w:val="21"/>
                <w:szCs w:val="21"/>
              </w:rPr>
              <w:t xml:space="preserve">e) </w:t>
            </w:r>
            <w:r>
              <w:rPr>
                <w:color w:val="1F2937"/>
                <w:sz w:val="21"/>
                <w:szCs w:val="21"/>
              </w:rPr>
              <w:t xml:space="preserve">Ja, dat was te voorzien. Bij één gebruiker: geen wachtrij, doorlooptijd is de som van de bedieningstijden. Bij vijftig: de aankomstsnelheid overschrijdt de verwerkingssnelheid van 20 per seconde, er ontstaat een wachtrij, en die groeit tot het systeem stopt met aannemen.</w:t>
            </w:r>
          </w:p>
          <w:p>
            <w:pPr>
              <w:spacing w:after="120" w:line="276"/>
            </w:pPr>
            <w:r>
              <w:rPr>
                <w:color w:val="1F2937"/>
                <w:sz w:val="21"/>
                <w:szCs w:val="21"/>
              </w:rPr>
              <w:t xml:space="preserve">Een rekensom van tien minuten in week één had dit uitgewezen — dat is dezelfde conclusie als in deel 6 van niveau 1, nu met de onderliggende theorie erbij.</w:t>
            </w:r>
          </w:p>
          <w:p>
            <w:pPr>
              <w:spacing w:after="120" w:line="276"/>
            </w:pPr>
            <w:r>
              <w:rPr>
                <w:b/>
                <w:bCs/>
                <w:color w:val="1F2937"/>
                <w:sz w:val="21"/>
                <w:szCs w:val="21"/>
              </w:rPr>
              <w:t xml:space="preserve">f) De uitspraak aan de stuurgroep:</w:t>
            </w:r>
            <w:r>
              <w:rPr>
                <w:color w:val="1F2937"/>
                <w:sz w:val="21"/>
                <w:szCs w:val="21"/>
              </w:rPr>
              <w:t xml:space="preserve"/>
            </w:r>
          </w:p>
          <w:p>
            <w:pPr>
              <w:spacing w:after="120" w:line="276"/>
            </w:pPr>
            <w:r>
              <w:rPr>
                <w:i/>
                <w:iCs/>
                <w:color w:val="1F2937"/>
                <w:sz w:val="21"/>
                <w:szCs w:val="21"/>
              </w:rPr>
              <w:t xml:space="preserve">“Het koppelvlak is gemiddeld voor 55% benut, maar tijdens piekmomenten boven de 90% — en vanaf dat punt lopen wachttijden niet geleidelijk maar snel op. Wij zijn op die momenten niet 'voor 90% belast' maar praktisch vol; extra volume moet daarom asynchroon worden verwerkt of buiten de piek vallen.”</w:t>
            </w:r>
          </w:p>
          <w:p>
            <w:pPr>
              <w:spacing w:after="120" w:line="276"/>
            </w:pPr>
            <w:r>
              <w:rPr>
                <w:color w:val="1F2937"/>
                <w:sz w:val="21"/>
                <w:szCs w:val="21"/>
              </w:rPr>
              <w:t xml:space="preserve">Twee zinnen, geen wiskunde, en zij verandert de discussie.</w:t>
            </w:r>
          </w:p>
        </w:tc>
      </w:tr>
    </w:tbl>
    <w:p>
      <w:pPr>
        <w:spacing w:after="300"/>
      </w:pPr>
    </w:p>
    <w:p>
      <w:pPr>
        <w:pStyle w:val="Heading1"/>
        <w:pBdr>
          <w:bottom w:val="single" w:color="E5E7EB" w:sz="6" w:space="6"/>
        </w:pBdr>
        <w:spacing w:after="180" w:before="380"/>
      </w:pPr>
      <w:r>
        <w:rPr>
          <w:b/>
          <w:bCs/>
          <w:color w:val="1F3A5F"/>
          <w:sz w:val="30"/>
          <w:szCs w:val="30"/>
        </w:rPr>
        <w:t xml:space="preserve">Opdracht 18.4 — Beschikbaarheid doorrekenen (individueel, 25 minuten)</w:t>
      </w:r>
    </w:p>
    <w:p>
      <w:pPr>
        <w:pStyle w:val="ListParagraph"/>
        <w:numPr>
          <w:ilvl w:val="0"/>
          <w:numId w:val="2"/>
        </w:numPr>
        <w:spacing w:after="100"/>
      </w:pPr>
      <w:r>
        <w:rPr>
          <w:b/>
          <w:bCs/>
          <w:color w:val="1F2937"/>
          <w:sz w:val="22"/>
          <w:szCs w:val="22"/>
        </w:rPr>
        <w:t xml:space="preserve">a)</w:t>
      </w:r>
      <w:r>
        <w:rPr>
          <w:color w:val="1F2937"/>
          <w:sz w:val="22"/>
          <w:szCs w:val="22"/>
        </w:rPr>
        <w:t xml:space="preserve"> Reken het kritieke pad van een adresmutatie door in de oorspronkelijke opzet van Mutatie 1.0: portaal → vier services in serie → kernadministratie. Neem 99,9% per component.</w:t>
      </w:r>
    </w:p>
    <w:p>
      <w:pPr>
        <w:pStyle w:val="ListParagraph"/>
        <w:numPr>
          <w:ilvl w:val="0"/>
          <w:numId w:val="2"/>
        </w:numPr>
        <w:spacing w:after="100"/>
      </w:pPr>
      <w:r>
        <w:rPr>
          <w:b/>
          <w:bCs/>
          <w:color w:val="1F2937"/>
          <w:sz w:val="22"/>
          <w:szCs w:val="22"/>
        </w:rPr>
        <w:t xml:space="preserve">b)</w:t>
      </w:r>
      <w:r>
        <w:rPr>
          <w:color w:val="1F2937"/>
          <w:sz w:val="22"/>
          <w:szCs w:val="22"/>
        </w:rPr>
        <w:t xml:space="preserve"> Reken het huidige pad door na ADR-014, waarbij de kernadministratie asynchroon is.</w:t>
      </w:r>
    </w:p>
    <w:p>
      <w:pPr>
        <w:pStyle w:val="ListParagraph"/>
        <w:numPr>
          <w:ilvl w:val="0"/>
          <w:numId w:val="2"/>
        </w:numPr>
        <w:spacing w:after="100"/>
      </w:pPr>
      <w:r>
        <w:rPr>
          <w:b/>
          <w:bCs/>
          <w:color w:val="1F2937"/>
          <w:sz w:val="22"/>
          <w:szCs w:val="22"/>
        </w:rPr>
        <w:t xml:space="preserve">c)</w:t>
      </w:r>
      <w:r>
        <w:rPr>
          <w:color w:val="1F2937"/>
          <w:sz w:val="22"/>
          <w:szCs w:val="22"/>
        </w:rPr>
        <w:t xml:space="preserve"> Wat is het verschil, en welke maatregel veroorzaakt het grootste deel daarvan?</w:t>
      </w:r>
    </w:p>
    <w:p>
      <w:pPr>
        <w:pStyle w:val="ListParagraph"/>
        <w:numPr>
          <w:ilvl w:val="0"/>
          <w:numId w:val="2"/>
        </w:numPr>
        <w:spacing w:after="100"/>
      </w:pPr>
      <w:r>
        <w:rPr>
          <w:b/>
          <w:bCs/>
          <w:color w:val="1F2937"/>
          <w:sz w:val="22"/>
          <w:szCs w:val="22"/>
        </w:rPr>
        <w:t xml:space="preserve">d)</w:t>
      </w:r>
      <w:r>
        <w:rPr>
          <w:color w:val="1F2937"/>
          <w:sz w:val="22"/>
          <w:szCs w:val="22"/>
        </w:rPr>
        <w:t xml:space="preserve"> De conversiedienst draait op twee instanties van elk 99%. Wat is de gecombineerde beschikbaarheid volgens de formule, en waarom klopt dat getal waarschijnlijk niet?</w:t>
      </w:r>
    </w:p>
    <w:p>
      <w:pPr>
        <w:pStyle w:val="ListParagraph"/>
        <w:numPr>
          <w:ilvl w:val="0"/>
          <w:numId w:val="2"/>
        </w:numPr>
        <w:spacing w:after="100"/>
      </w:pPr>
      <w:r>
        <w:rPr>
          <w:b/>
          <w:bCs/>
          <w:color w:val="1F2937"/>
          <w:sz w:val="22"/>
          <w:szCs w:val="22"/>
        </w:rPr>
        <w:t xml:space="preserve">e)</w:t>
      </w:r>
      <w:r>
        <w:rPr>
          <w:color w:val="1F2937"/>
          <w:sz w:val="22"/>
          <w:szCs w:val="22"/>
        </w:rPr>
        <w:t xml:space="preserve"> Noem drie manieren waarop twee “onafhankelijke” instanties toch samen omvallen.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18.4</w:t>
            </w:r>
          </w:p>
          <w:p>
            <w:pPr>
              <w:spacing w:after="80"/>
            </w:pPr>
          </w:p>
          <w:p>
            <w:pPr>
              <w:spacing w:after="120" w:line="276"/>
            </w:pPr>
            <w:r>
              <w:rPr>
                <w:b/>
                <w:bCs/>
                <w:color w:val="1F2937"/>
                <w:sz w:val="21"/>
                <w:szCs w:val="21"/>
              </w:rPr>
              <w:t xml:space="preserve">a) </w:t>
            </w:r>
            <w:r>
              <w:rPr>
                <w:color w:val="1F2937"/>
                <w:sz w:val="21"/>
                <w:szCs w:val="21"/>
              </w:rPr>
              <w:t xml:space="preserve">Portaal + vier services + kernadministratie = zes componenten in serie, elk 99,9%: 0,999⁶ ≈ 99,4%. Dat is ongeveer 3,6 uur onbeschikbaarheid per maand.</w:t>
            </w:r>
          </w:p>
          <w:p>
            <w:pPr>
              <w:spacing w:after="120" w:line="276"/>
            </w:pPr>
            <w:r>
              <w:rPr>
                <w:b/>
                <w:bCs/>
                <w:color w:val="1F2937"/>
                <w:sz w:val="21"/>
                <w:szCs w:val="21"/>
              </w:rPr>
              <w:t xml:space="preserve">b) </w:t>
            </w:r>
            <w:r>
              <w:rPr>
                <w:color w:val="1F2937"/>
                <w:sz w:val="21"/>
                <w:szCs w:val="21"/>
              </w:rPr>
              <w:t xml:space="preserve">Na ADR-014 zit de kernadministratie niet meer in het kritieke pad van de bevestiging, en de keten is bovendien ingekort. Vier componenten: 0,999⁴ ≈ 99,6%. En belangrijker: de zwaarste afhankelijkheid — een extern pakket met eigen onderhoudsvensters — telt niet meer mee.</w:t>
            </w:r>
          </w:p>
          <w:p>
            <w:pPr>
              <w:spacing w:after="120" w:line="276"/>
            </w:pPr>
            <w:r>
              <w:rPr>
                <w:b/>
                <w:bCs/>
                <w:color w:val="1F2937"/>
                <w:sz w:val="21"/>
                <w:szCs w:val="21"/>
              </w:rPr>
              <w:t xml:space="preserve">c) Het grootste deel van het verschil komt niet uit het getal maar uit het weghalen van de externe afhankelijkheid. </w:t>
            </w:r>
            <w:r>
              <w:rPr>
                <w:color w:val="1F2937"/>
                <w:sz w:val="21"/>
                <w:szCs w:val="21"/>
              </w:rPr>
              <w:t xml:space="preserve">De kernadministratie heeft in de praktijk een lagere beschikbaarheid dan 99,9%, want zij heeft geplande onderhoudsvensters waarop Meridiaan geen invloed heeft.</w:t>
            </w:r>
          </w:p>
          <w:p>
            <w:pPr>
              <w:spacing w:after="120" w:line="276"/>
            </w:pPr>
            <w:r>
              <w:rPr>
                <w:color w:val="1F2937"/>
                <w:sz w:val="21"/>
                <w:szCs w:val="21"/>
              </w:rPr>
              <w:t xml:space="preserve">Dat is het punt van deze opdracht: de rekensom laat zien dat elke schakel telt, maar de werkelijke winst zit in het uit het kritieke pad halen van de schakel die u niet beheerst.</w:t>
            </w:r>
          </w:p>
          <w:p>
            <w:pPr>
              <w:spacing w:after="120" w:line="276"/>
            </w:pPr>
            <w:r>
              <w:rPr>
                <w:b/>
                <w:bCs/>
                <w:color w:val="1F2937"/>
                <w:sz w:val="21"/>
                <w:szCs w:val="21"/>
              </w:rPr>
              <w:t xml:space="preserve">d) </w:t>
            </w:r>
            <w:r>
              <w:rPr>
                <w:color w:val="1F2937"/>
                <w:sz w:val="21"/>
                <w:szCs w:val="21"/>
              </w:rPr>
              <w:t xml:space="preserve">Twee instanties van 99%: onbeschikbaarheid 1% × 1% = 0,01%, dus 99,99%.</w:t>
            </w:r>
          </w:p>
          <w:p>
            <w:pPr>
              <w:spacing w:after="120" w:line="276"/>
            </w:pPr>
            <w:r>
              <w:rPr>
                <w:color w:val="1F2937"/>
                <w:sz w:val="21"/>
                <w:szCs w:val="21"/>
              </w:rPr>
              <w:t xml:space="preserve">Waarom dat getal waarschijnlijk niet klopt: de formule veronderstelt onafhankelijk falen, en dat is bij twee instanties van dezelfde applicatie vrijwel nooit het geval.</w:t>
            </w:r>
          </w:p>
          <w:p>
            <w:pPr>
              <w:spacing w:after="120" w:line="276"/>
            </w:pPr>
            <w:r>
              <w:rPr>
                <w:b/>
                <w:bCs/>
                <w:color w:val="1F2937"/>
                <w:sz w:val="21"/>
                <w:szCs w:val="21"/>
              </w:rPr>
              <w:t xml:space="preserve">e) Drie manieren waarop zij samen omvallen:</w:t>
            </w:r>
            <w:r>
              <w:rPr>
                <w:color w:val="1F2937"/>
                <w:sz w:val="21"/>
                <w:szCs w:val="21"/>
              </w:rPr>
              <w:t xml:space="preserve"/>
            </w:r>
          </w:p>
          <w:p>
            <w:pPr>
              <w:pStyle w:val="ListParagraph"/>
              <w:numPr>
                <w:ilvl w:val="0"/>
                <w:numId w:val="4"/>
              </w:numPr>
              <w:spacing w:after="120"/>
            </w:pPr>
            <w:r>
              <w:rPr>
                <w:color w:val="1F2937"/>
                <w:sz w:val="22"/>
                <w:szCs w:val="22"/>
              </w:rPr>
              <w:t xml:space="preserve">Dezelfde database. Valt die om, dan vallen beide instanties om. Dit is bij de conversiedienst na de splitsing nog steeds het geval als zij een gedeelde opslag gebruikt.</w:t>
            </w:r>
          </w:p>
          <w:p>
            <w:pPr>
              <w:pStyle w:val="ListParagraph"/>
              <w:numPr>
                <w:ilvl w:val="0"/>
                <w:numId w:val="4"/>
              </w:numPr>
              <w:spacing w:after="120"/>
            </w:pPr>
            <w:r>
              <w:rPr>
                <w:color w:val="1F2937"/>
                <w:sz w:val="22"/>
                <w:szCs w:val="22"/>
              </w:rPr>
              <w:t xml:space="preserve">Dezelfde configuratiefout. Een verkeerde instelling wordt naar beide instanties uitgerold — dat is precies wat een uitrolstraat doet.</w:t>
            </w:r>
          </w:p>
          <w:p>
            <w:pPr>
              <w:pStyle w:val="ListParagraph"/>
              <w:numPr>
                <w:ilvl w:val="0"/>
                <w:numId w:val="4"/>
              </w:numPr>
              <w:spacing w:after="120"/>
            </w:pPr>
            <w:r>
              <w:rPr>
                <w:color w:val="1F2937"/>
                <w:sz w:val="22"/>
                <w:szCs w:val="22"/>
              </w:rPr>
              <w:t xml:space="preserve">Dezelfde onderliggende infrastructuur. Twee instanties in dezelfde zone vallen samen om bij een storing daar.</w:t>
            </w:r>
          </w:p>
          <w:p>
            <w:pPr>
              <w:spacing w:after="100"/>
            </w:pPr>
          </w:p>
          <w:p>
            <w:pPr>
              <w:spacing w:after="120" w:line="276"/>
            </w:pPr>
            <w:r>
              <w:rPr>
                <w:color w:val="1F2937"/>
                <w:sz w:val="21"/>
                <w:szCs w:val="21"/>
              </w:rPr>
              <w:t xml:space="preserve">Een vierde die vaak vergeten wordt: dezelfde belasting. Valt instantie A om door overbelasting, dan krijgt B alle verkeer en valt kort daarna ook om.</w:t>
            </w:r>
          </w:p>
        </w:tc>
      </w:tr>
    </w:tbl>
    <w:p>
      <w:pPr>
        <w:spacing w:after="300"/>
      </w:pPr>
    </w:p>
    <w:p>
      <w:pPr>
        <w:pStyle w:val="Heading1"/>
        <w:pBdr>
          <w:bottom w:val="single" w:color="E5E7EB" w:sz="6" w:space="6"/>
        </w:pBdr>
        <w:spacing w:after="180" w:before="380"/>
      </w:pPr>
      <w:r>
        <w:rPr>
          <w:b/>
          <w:bCs/>
          <w:color w:val="1F3A5F"/>
          <w:sz w:val="30"/>
          <w:szCs w:val="30"/>
        </w:rPr>
        <w:t xml:space="preserve">Opdracht 18.5 — Gevoeligheidsanalyse (groepen van vier, 30 minuten)</w:t>
      </w:r>
    </w:p>
    <w:p>
      <w:pPr>
        <w:spacing w:after="160" w:line="276"/>
      </w:pPr>
      <w:r>
        <w:rPr>
          <w:color w:val="1F2937"/>
          <w:sz w:val="22"/>
          <w:szCs w:val="22"/>
        </w:rPr>
        <w:t xml:space="preserve">Neem de gevoelige punten uit uw evaluatie van deel 9.</w:t>
      </w:r>
    </w:p>
    <w:p>
      <w:pPr>
        <w:pStyle w:val="ListParagraph"/>
        <w:numPr>
          <w:ilvl w:val="0"/>
          <w:numId w:val="2"/>
        </w:numPr>
        <w:spacing w:after="100"/>
      </w:pPr>
      <w:r>
        <w:rPr>
          <w:b/>
          <w:bCs/>
          <w:color w:val="1F2937"/>
          <w:sz w:val="22"/>
          <w:szCs w:val="22"/>
        </w:rPr>
        <w:t xml:space="preserve">a)</w:t>
      </w:r>
      <w:r>
        <w:rPr>
          <w:color w:val="1F2937"/>
          <w:sz w:val="22"/>
          <w:szCs w:val="22"/>
        </w:rPr>
        <w:t xml:space="preserve"> Bepaal per gevoelig punt bij welke waarde het kantelt. Reken waar u kunt; schat waar dat niet kan, en zeg welke van beide u doet.</w:t>
      </w:r>
    </w:p>
    <w:p>
      <w:pPr>
        <w:spacing w:after="160" w:line="276"/>
      </w:pPr>
      <w:r>
        <w:rPr>
          <w:color w:val="1F2937"/>
          <w:sz w:val="22"/>
          <w:szCs w:val="22"/>
        </w:rPr>
        <w:t xml:space="preserve">b) Werk minstens deze vier uit:</w:t>
      </w:r>
    </w:p>
    <w:p>
      <w:pPr>
        <w:pStyle w:val="ListParagraph"/>
        <w:numPr>
          <w:ilvl w:val="0"/>
          <w:numId w:val="5"/>
        </w:numPr>
        <w:spacing w:after="120"/>
      </w:pPr>
      <w:r>
        <w:rPr>
          <w:color w:val="1F2937"/>
          <w:sz w:val="22"/>
          <w:szCs w:val="22"/>
        </w:rPr>
        <w:t xml:space="preserve">Bij welke geldigheidsduur van het leesmodel wordt de actualiteit een probleem?</w:t>
      </w:r>
    </w:p>
    <w:p>
      <w:pPr>
        <w:pStyle w:val="ListParagraph"/>
        <w:numPr>
          <w:ilvl w:val="0"/>
          <w:numId w:val="5"/>
        </w:numPr>
        <w:spacing w:after="120"/>
      </w:pPr>
      <w:r>
        <w:rPr>
          <w:color w:val="1F2937"/>
          <w:sz w:val="22"/>
          <w:szCs w:val="22"/>
        </w:rPr>
        <w:t xml:space="preserve">Bij hoeveel gelijktijdige gebruikers wordt QS-1 onhaalbaar?</w:t>
      </w:r>
    </w:p>
    <w:p>
      <w:pPr>
        <w:pStyle w:val="ListParagraph"/>
        <w:numPr>
          <w:ilvl w:val="0"/>
          <w:numId w:val="5"/>
        </w:numPr>
        <w:spacing w:after="120"/>
      </w:pPr>
      <w:r>
        <w:rPr>
          <w:color w:val="1F2937"/>
          <w:sz w:val="22"/>
          <w:szCs w:val="22"/>
        </w:rPr>
        <w:t xml:space="preserve">Bij welk batchvolume past de conversie niet meer in het nachtvenster?</w:t>
      </w:r>
    </w:p>
    <w:p>
      <w:pPr>
        <w:pStyle w:val="ListParagraph"/>
        <w:numPr>
          <w:ilvl w:val="0"/>
          <w:numId w:val="5"/>
        </w:numPr>
        <w:spacing w:after="120"/>
      </w:pPr>
      <w:r>
        <w:rPr>
          <w:color w:val="1F2937"/>
          <w:sz w:val="22"/>
          <w:szCs w:val="22"/>
        </w:rPr>
        <w:t xml:space="preserve">Bij hoeveel teams wordt de modulith onhoudbaar?</w:t>
      </w:r>
    </w:p>
    <w:p>
      <w:pPr>
        <w:pStyle w:val="ListParagraph"/>
        <w:numPr>
          <w:ilvl w:val="0"/>
          <w:numId w:val="2"/>
        </w:numPr>
        <w:spacing w:after="100"/>
      </w:pPr>
      <w:r>
        <w:rPr>
          <w:b/>
          <w:bCs/>
          <w:color w:val="1F2937"/>
          <w:sz w:val="22"/>
          <w:szCs w:val="22"/>
        </w:rPr>
        <w:t xml:space="preserve">c)</w:t>
      </w:r>
      <w:r>
        <w:rPr>
          <w:color w:val="1F2937"/>
          <w:sz w:val="22"/>
          <w:szCs w:val="22"/>
        </w:rPr>
        <w:t xml:space="preserve"> Vergelijk uw uitkomst bij 4 met de herzieningsgrens in uw ADR uit deel 5. Klopt die grens nog?</w:t>
      </w:r>
    </w:p>
    <w:p>
      <w:pPr>
        <w:pStyle w:val="ListParagraph"/>
        <w:numPr>
          <w:ilvl w:val="0"/>
          <w:numId w:val="2"/>
        </w:numPr>
        <w:spacing w:after="100"/>
      </w:pPr>
      <w:r>
        <w:rPr>
          <w:b/>
          <w:bCs/>
          <w:color w:val="1F2937"/>
          <w:sz w:val="22"/>
          <w:szCs w:val="22"/>
        </w:rPr>
        <w:t xml:space="preserve">d)</w:t>
      </w:r>
      <w:r>
        <w:rPr>
          <w:color w:val="1F2937"/>
          <w:sz w:val="22"/>
          <w:szCs w:val="22"/>
        </w:rPr>
        <w:t xml:space="preserve"> Welke van uw herzieningsgrenzen is op gevoel gekozen? Vervang hem door een gerekende.</w:t>
      </w:r>
    </w:p>
    <w:p>
      <w:pPr>
        <w:spacing w:after="160" w:line="276"/>
      </w:pPr>
      <w:r>
        <w:rPr>
          <w:color w:val="1F2937"/>
          <w:sz w:val="22"/>
          <w:szCs w:val="22"/>
        </w:rPr>
        <w:t xml:space="preserve">Onderdeel c) is de toets op consequent werken: een herzieningsgrens hoort uit een analyse te komen.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18.5</w:t>
            </w:r>
          </w:p>
          <w:p>
            <w:pPr>
              <w:spacing w:after="80"/>
            </w:pPr>
          </w:p>
          <w:p>
            <w:pPr>
              <w:spacing w:after="120" w:line="276"/>
            </w:pPr>
            <w:r>
              <w:rPr>
                <w:b/>
                <w:bCs/>
                <w:color w:val="1F2937"/>
                <w:sz w:val="21"/>
                <w:szCs w:val="21"/>
              </w:rPr>
              <w:t xml:space="preserve">b) De vier uitkomsten:</w:t>
            </w:r>
            <w:r>
              <w:rPr>
                <w:color w:val="1F2937"/>
                <w:sz w:val="21"/>
                <w:szCs w:val="21"/>
              </w:rPr>
              <w:t xml:space="preserve"/>
            </w:r>
          </w:p>
          <w:p>
            <w:pPr>
              <w:pStyle w:val="ListParagraph"/>
              <w:numPr>
                <w:ilvl w:val="0"/>
                <w:numId w:val="6"/>
              </w:numPr>
              <w:spacing w:after="120"/>
            </w:pPr>
            <w:r>
              <w:rPr>
                <w:b/>
                <w:bCs/>
                <w:color w:val="1F2937"/>
                <w:sz w:val="22"/>
                <w:szCs w:val="22"/>
              </w:rPr>
              <w:t xml:space="preserve">Leesmodel-geldigheidsduur.</w:t>
            </w:r>
            <w:r>
              <w:rPr>
                <w:color w:val="1F2937"/>
                <w:sz w:val="22"/>
                <w:szCs w:val="22"/>
              </w:rPr>
              <w:t xml:space="preserve"> Kantelpunt rond enkele minuten: zolang een behandelaar binnen haar eigen werkritme geen verouderde gegevens ziet, is het onzichtbaar. Boven vijf tot tien minuten gaat zij verschillen zien tussen haar scherm en dat van een collega, en dan ontstaan telefoontjes.</w:t>
            </w:r>
          </w:p>
          <w:p>
            <w:pPr>
              <w:pStyle w:val="ListParagraph"/>
              <w:numPr>
                <w:ilvl w:val="0"/>
                <w:numId w:val="6"/>
              </w:numPr>
              <w:spacing w:after="120"/>
            </w:pPr>
            <w:r>
              <w:rPr>
                <w:b/>
                <w:bCs/>
                <w:color w:val="1F2937"/>
                <w:sz w:val="22"/>
                <w:szCs w:val="22"/>
              </w:rPr>
              <w:t xml:space="preserve">QS-1 onhaalbaar.</w:t>
            </w:r>
            <w:r>
              <w:rPr>
                <w:color w:val="1F2937"/>
                <w:sz w:val="22"/>
                <w:szCs w:val="22"/>
              </w:rPr>
              <w:t xml:space="preserve"> Uit opdracht 18.3: rond veertig gelijktijdige gebruikers zónder asynchrone doorgifte; met asynchrone doorgifte ligt de grens aanzienlijk hoger en wordt zij bepaald door de eigen verwerkingscapaciteit.</w:t>
            </w:r>
          </w:p>
          <w:p>
            <w:pPr>
              <w:pStyle w:val="ListParagraph"/>
              <w:numPr>
                <w:ilvl w:val="0"/>
                <w:numId w:val="6"/>
              </w:numPr>
              <w:spacing w:after="120"/>
            </w:pPr>
            <w:r>
              <w:rPr>
                <w:b/>
                <w:bCs/>
                <w:color w:val="1F2937"/>
                <w:sz w:val="22"/>
                <w:szCs w:val="22"/>
              </w:rPr>
              <w:t xml:space="preserve">Batchvolume.</w:t>
            </w:r>
            <w:r>
              <w:rPr>
                <w:color w:val="1F2937"/>
                <w:sz w:val="22"/>
                <w:szCs w:val="22"/>
              </w:rPr>
              <w:t xml:space="preserve"> Het nachtvenster is vier uur. Bij de gemeten doorvoer past de conversie tot enkele honderdduizenden records; de exacte grens rekenen deelnemers uit met de gegevens uit deel 4 en 13.</w:t>
            </w:r>
          </w:p>
          <w:p>
            <w:pPr>
              <w:pStyle w:val="ListParagraph"/>
              <w:numPr>
                <w:ilvl w:val="0"/>
                <w:numId w:val="6"/>
              </w:numPr>
              <w:spacing w:after="120"/>
            </w:pPr>
            <w:r>
              <w:rPr>
                <w:b/>
                <w:bCs/>
                <w:color w:val="1F2937"/>
                <w:sz w:val="22"/>
                <w:szCs w:val="22"/>
              </w:rPr>
              <w:t xml:space="preserve">Aantal teams.</w:t>
            </w:r>
            <w:r>
              <w:rPr>
                <w:color w:val="1F2937"/>
                <w:sz w:val="22"/>
                <w:szCs w:val="22"/>
              </w:rPr>
              <w:t xml:space="preserve"> Hier kunt u niet rekenen, alleen schatten — en dat moet u zeggen. De schatting is gebaseerd op coördinatiekosten en ligt tussen de vier en zes teams.</w:t>
            </w:r>
          </w:p>
          <w:p>
            <w:pPr>
              <w:spacing w:after="100"/>
            </w:pPr>
          </w:p>
          <w:p>
            <w:pPr>
              <w:spacing w:after="120" w:line="276"/>
            </w:pPr>
            <w:r>
              <w:rPr>
                <w:b/>
                <w:bCs/>
                <w:color w:val="1F2937"/>
                <w:sz w:val="21"/>
                <w:szCs w:val="21"/>
              </w:rPr>
              <w:t xml:space="preserve">c) </w:t>
            </w:r>
            <w:r>
              <w:rPr>
                <w:color w:val="1F2937"/>
                <w:sz w:val="21"/>
                <w:szCs w:val="21"/>
              </w:rPr>
              <w:t xml:space="preserve">De herzieningsgrens in de ADR uit deel 5 staat op vier teams. Uit de analyse blijkt vier tot zes. De grens is dus conservatief gekozen, en dat is verdedigbaar — maar het is nuttig dat expliciet te maken: de grens is een besluitmoment, niet een breekpunt.</w:t>
            </w:r>
          </w:p>
          <w:p>
            <w:pPr>
              <w:spacing w:after="120" w:line="276"/>
            </w:pPr>
            <w:r>
              <w:rPr>
                <w:b/>
                <w:bCs/>
                <w:color w:val="1F2937"/>
                <w:sz w:val="21"/>
                <w:szCs w:val="21"/>
              </w:rPr>
              <w:t xml:space="preserve">d) </w:t>
            </w:r>
            <w:r>
              <w:rPr>
                <w:color w:val="1F2937"/>
                <w:sz w:val="21"/>
                <w:szCs w:val="21"/>
              </w:rPr>
              <w:t xml:space="preserve">De meeste herzieningsgrenzen uit de cursus zijn op gevoel gekozen, en dat is normaal voor een eerste versie. De opdracht is ze te vervangen zodra u kunt rekenen — en dat is precies wat een evaluatie op dit niveau oplevert.</w:t>
            </w:r>
          </w:p>
        </w:tc>
      </w:tr>
    </w:tbl>
    <w:p>
      <w:pPr>
        <w:spacing w:after="300"/>
      </w:pPr>
    </w:p>
    <w:p>
      <w:pPr>
        <w:pStyle w:val="Heading1"/>
        <w:pBdr>
          <w:bottom w:val="single" w:color="E5E7EB" w:sz="6" w:space="6"/>
        </w:pBdr>
        <w:spacing w:after="180" w:before="380"/>
      </w:pPr>
      <w:r>
        <w:rPr>
          <w:b/>
          <w:bCs/>
          <w:color w:val="1F3A5F"/>
          <w:sz w:val="30"/>
          <w:szCs w:val="30"/>
        </w:rPr>
        <w:t xml:space="preserve">Opdracht 18.6 — Het voorstel van de leverancier (groepen van vier, 40 minuten)</w:t>
      </w:r>
    </w:p>
    <w:p>
      <w:pPr>
        <w:spacing w:after="160" w:line="276"/>
      </w:pPr>
      <w:r>
        <w:rPr>
          <w:color w:val="1F2937"/>
          <w:sz w:val="22"/>
          <w:szCs w:val="22"/>
        </w:rPr>
        <w:t xml:space="preserve">Bijlage BE bevat het architectuurvoorstel van de beoogde leverancier.</w:t>
      </w:r>
    </w:p>
    <w:p>
      <w:pPr>
        <w:pStyle w:val="ListParagraph"/>
        <w:numPr>
          <w:ilvl w:val="0"/>
          <w:numId w:val="2"/>
        </w:numPr>
        <w:spacing w:after="100"/>
      </w:pPr>
      <w:r>
        <w:rPr>
          <w:b/>
          <w:bCs/>
          <w:color w:val="1F2937"/>
          <w:sz w:val="22"/>
          <w:szCs w:val="22"/>
        </w:rPr>
        <w:t xml:space="preserve">a)</w:t>
      </w:r>
      <w:r>
        <w:rPr>
          <w:color w:val="1F2937"/>
          <w:sz w:val="22"/>
          <w:szCs w:val="22"/>
        </w:rPr>
        <w:t xml:space="preserve"> Loop de zes vragen uit paragraaf 18.6 langs. Wat vindt u per vraag?</w:t>
      </w:r>
    </w:p>
    <w:p>
      <w:pPr>
        <w:pStyle w:val="ListParagraph"/>
        <w:numPr>
          <w:ilvl w:val="0"/>
          <w:numId w:val="2"/>
        </w:numPr>
        <w:spacing w:after="100"/>
      </w:pPr>
      <w:r>
        <w:rPr>
          <w:b/>
          <w:bCs/>
          <w:color w:val="1F2937"/>
          <w:sz w:val="22"/>
          <w:szCs w:val="22"/>
        </w:rPr>
        <w:t xml:space="preserve">b)</w:t>
      </w:r>
      <w:r>
        <w:rPr>
          <w:color w:val="1F2937"/>
          <w:sz w:val="22"/>
          <w:szCs w:val="22"/>
        </w:rPr>
        <w:t xml:space="preserve"> Welke kwaliteitseisen zijn geoperationaliseerd, en welke zijn bijvoeglijke naamwoorden gebleven?</w:t>
      </w:r>
    </w:p>
    <w:p>
      <w:pPr>
        <w:pStyle w:val="ListParagraph"/>
        <w:numPr>
          <w:ilvl w:val="0"/>
          <w:numId w:val="2"/>
        </w:numPr>
        <w:spacing w:after="100"/>
      </w:pPr>
      <w:r>
        <w:rPr>
          <w:b/>
          <w:bCs/>
          <w:color w:val="1F2937"/>
          <w:sz w:val="22"/>
          <w:szCs w:val="22"/>
        </w:rPr>
        <w:t xml:space="preserve">c)</w:t>
      </w:r>
      <w:r>
        <w:rPr>
          <w:color w:val="1F2937"/>
          <w:sz w:val="22"/>
          <w:szCs w:val="22"/>
        </w:rPr>
        <w:t xml:space="preserve"> Welke aannames zitten er in het voorstel? Er zijn er minstens vier, en drie zijn niet getoetst.</w:t>
      </w:r>
    </w:p>
    <w:p>
      <w:pPr>
        <w:pStyle w:val="ListParagraph"/>
        <w:numPr>
          <w:ilvl w:val="0"/>
          <w:numId w:val="2"/>
        </w:numPr>
        <w:spacing w:after="100"/>
      </w:pPr>
      <w:r>
        <w:rPr>
          <w:b/>
          <w:bCs/>
          <w:color w:val="1F2937"/>
          <w:sz w:val="22"/>
          <w:szCs w:val="22"/>
        </w:rPr>
        <w:t xml:space="preserve">d)</w:t>
      </w:r>
      <w:r>
        <w:rPr>
          <w:color w:val="1F2937"/>
          <w:sz w:val="22"/>
          <w:szCs w:val="22"/>
        </w:rPr>
        <w:t xml:space="preserve"> Formuleer vraag 4 — wat wordt hierdoor duur? — zoals u hem aan de leverancier stelt. Beleefd, en zo dat ontwijken zichtbaar wordt.</w:t>
      </w:r>
    </w:p>
    <w:p>
      <w:pPr>
        <w:pStyle w:val="ListParagraph"/>
        <w:numPr>
          <w:ilvl w:val="0"/>
          <w:numId w:val="2"/>
        </w:numPr>
        <w:spacing w:after="100"/>
      </w:pPr>
      <w:r>
        <w:rPr>
          <w:b/>
          <w:bCs/>
          <w:color w:val="1F2937"/>
          <w:sz w:val="22"/>
          <w:szCs w:val="22"/>
        </w:rPr>
        <w:t xml:space="preserve">e)</w:t>
      </w:r>
      <w:r>
        <w:rPr>
          <w:color w:val="1F2937"/>
          <w:sz w:val="22"/>
          <w:szCs w:val="22"/>
        </w:rPr>
        <w:t xml:space="preserve"> Er staat één ding in het voorstel dat u zelf anders zou doen maar dat verdedigbaar is. Welk, en hoe voorkomt u dat uw oordeel daarover uw rapport kleurt?</w:t>
      </w:r>
    </w:p>
    <w:p>
      <w:pPr>
        <w:pStyle w:val="ListParagraph"/>
        <w:numPr>
          <w:ilvl w:val="0"/>
          <w:numId w:val="2"/>
        </w:numPr>
        <w:spacing w:after="100"/>
      </w:pPr>
      <w:r>
        <w:rPr>
          <w:b/>
          <w:bCs/>
          <w:color w:val="1F2937"/>
          <w:sz w:val="22"/>
          <w:szCs w:val="22"/>
        </w:rPr>
        <w:t xml:space="preserve">f)</w:t>
      </w:r>
      <w:r>
        <w:rPr>
          <w:color w:val="1F2937"/>
          <w:sz w:val="22"/>
          <w:szCs w:val="22"/>
        </w:rPr>
        <w:t xml:space="preserve"> Schrijf uw advies aan de stuurgroep in maximaal 200 woorden.</w:t>
      </w:r>
    </w:p>
    <w:p>
      <w:pPr>
        <w:spacing w:after="160" w:line="276"/>
      </w:pPr>
      <w:r>
        <w:rPr>
          <w:color w:val="1F2937"/>
          <w:sz w:val="22"/>
          <w:szCs w:val="22"/>
        </w:rPr>
        <w:t xml:space="preserve">Onderdeel e) is de moeilijkste vaardigheid van dit deel.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18.6</w:t>
            </w:r>
          </w:p>
          <w:p>
            <w:pPr>
              <w:spacing w:after="80"/>
            </w:pPr>
          </w:p>
          <w:p>
            <w:pPr>
              <w:spacing w:after="120" w:line="276"/>
            </w:pPr>
            <w:r>
              <w:rPr>
                <w:b/>
                <w:bCs/>
                <w:color w:val="1F2937"/>
                <w:sz w:val="21"/>
                <w:szCs w:val="21"/>
              </w:rPr>
              <w:t xml:space="preserve">a/b/c) </w:t>
            </w:r>
            <w:r>
              <w:rPr>
                <w:color w:val="1F2937"/>
                <w:sz w:val="21"/>
                <w:szCs w:val="21"/>
              </w:rPr>
              <w:t xml:space="preserve">In bijlage BE zijn de tekortkomingen die u wilt laten vinden:</w:t>
            </w:r>
          </w:p>
          <w:p>
            <w:pPr>
              <w:pStyle w:val="ListParagraph"/>
              <w:numPr>
                <w:ilvl w:val="0"/>
                <w:numId w:val="2"/>
              </w:numPr>
              <w:spacing w:after="100"/>
            </w:pPr>
            <w:r>
              <w:rPr>
                <w:color w:val="1F2937"/>
                <w:sz w:val="22"/>
                <w:szCs w:val="22"/>
              </w:rPr>
              <w:t xml:space="preserve">“Hoge beschikbaarheid en schaalbaarheid” zonder scenario of responsmaat — B2 in een offerte.</w:t>
            </w:r>
          </w:p>
          <w:p>
            <w:pPr>
              <w:pStyle w:val="ListParagraph"/>
              <w:numPr>
                <w:ilvl w:val="0"/>
                <w:numId w:val="2"/>
              </w:numPr>
              <w:spacing w:after="100"/>
            </w:pPr>
            <w:r>
              <w:rPr>
                <w:color w:val="1F2937"/>
                <w:sz w:val="22"/>
                <w:szCs w:val="22"/>
              </w:rPr>
              <w:t xml:space="preserve">Geen afgewezen alternatieven. Het voorstel presenteert één architectuur alsof zij vanzelfsprekend is.</w:t>
            </w:r>
          </w:p>
          <w:p>
            <w:pPr>
              <w:pStyle w:val="ListParagraph"/>
              <w:numPr>
                <w:ilvl w:val="0"/>
                <w:numId w:val="2"/>
              </w:numPr>
              <w:spacing w:after="100"/>
            </w:pPr>
            <w:r>
              <w:rPr>
                <w:color w:val="1F2937"/>
                <w:sz w:val="22"/>
                <w:szCs w:val="22"/>
              </w:rPr>
              <w:t xml:space="preserve">Vier aannames, waarvan drie ongetoetst: het volume van de werkgeversaanlevering, de capaciteit van het koppelvlak, de beschikbaarheid van domeindeskundigen aan Meridiaanzijde, en de teamgrootte.</w:t>
            </w:r>
          </w:p>
          <w:p>
            <w:pPr>
              <w:spacing w:after="100"/>
            </w:pPr>
          </w:p>
          <w:p>
            <w:pPr>
              <w:spacing w:after="120" w:line="276"/>
            </w:pPr>
            <w:r>
              <w:rPr>
                <w:color w:val="1F2937"/>
                <w:sz w:val="21"/>
                <w:szCs w:val="21"/>
              </w:rPr>
              <w:t xml:space="preserve">De derde is de aardigste: de leverancier neemt aan dat Meridiaan domeindeskundigen levert, zonder dat dat ergens is afgesproken. Dat is een aanname over de opdrachtgever, en die worden vrijwel nooit expliciet gemaakt.</w:t>
            </w:r>
          </w:p>
          <w:p>
            <w:pPr>
              <w:spacing w:after="120" w:line="276"/>
            </w:pPr>
            <w:r>
              <w:rPr>
                <w:b/>
                <w:bCs/>
                <w:color w:val="1F2937"/>
                <w:sz w:val="21"/>
                <w:szCs w:val="21"/>
              </w:rPr>
              <w:t xml:space="preserve">d) Vraag 4, beleefd geformuleerd:</w:t>
            </w:r>
            <w:r>
              <w:rPr>
                <w:color w:val="1F2937"/>
                <w:sz w:val="21"/>
                <w:szCs w:val="21"/>
              </w:rPr>
              <w:t xml:space="preserve"/>
            </w:r>
          </w:p>
          <w:p>
            <w:pPr>
              <w:spacing w:after="120" w:line="276"/>
            </w:pPr>
            <w:r>
              <w:rPr>
                <w:i/>
                <w:iCs/>
                <w:color w:val="1F2937"/>
                <w:sz w:val="21"/>
                <w:szCs w:val="21"/>
              </w:rPr>
              <w:t xml:space="preserve">“Elk ontwerp maakt sommige wijzigingen goedkoper en andere duurder. Welke wijziging wordt in dit ontwerp duur, en welke had u overwogen goedkoper te maken?”</w:t>
            </w:r>
          </w:p>
          <w:p>
            <w:pPr>
              <w:spacing w:after="120" w:line="276"/>
            </w:pPr>
            <w:r>
              <w:rPr>
                <w:b/>
                <w:bCs/>
                <w:color w:val="1F2937"/>
                <w:sz w:val="21"/>
                <w:szCs w:val="21"/>
              </w:rPr>
              <w:t xml:space="preserve">Waarom deze formulering werkt: </w:t>
            </w:r>
            <w:r>
              <w:rPr>
                <w:color w:val="1F2937"/>
                <w:sz w:val="21"/>
                <w:szCs w:val="21"/>
              </w:rPr>
              <w:t xml:space="preserve">zij is niet aanvallend, zij veronderstelt vakmanschap, en zij is niet te ontwijken zonder dat het opvalt. Een aanbieder die antwoordt “eigenlijk niets” heeft de vraag niet begrepen of vermijdt hem — en beide is informatie.</w:t>
            </w:r>
          </w:p>
          <w:p>
            <w:pPr>
              <w:spacing w:after="120" w:line="276"/>
            </w:pPr>
            <w:r>
              <w:rPr>
                <w:b/>
                <w:bCs/>
                <w:color w:val="1F2937"/>
                <w:sz w:val="21"/>
                <w:szCs w:val="21"/>
              </w:rPr>
              <w:t xml:space="preserve">e) De verdedigbare afwijking. </w:t>
            </w:r>
            <w:r>
              <w:rPr>
                <w:color w:val="1F2937"/>
                <w:sz w:val="21"/>
                <w:szCs w:val="21"/>
              </w:rPr>
              <w:t xml:space="preserve">In bijlage BE zit doorgaans één keuze die de deelnemers zelf anders zouden doen maar die verdedigbaar is — bijvoorbeeld een andere indelingsas of een zwaardere integratielaag.</w:t>
            </w:r>
          </w:p>
          <w:p>
            <w:pPr>
              <w:spacing w:after="120" w:line="276"/>
            </w:pPr>
            <w:r>
              <w:rPr>
                <w:b/>
                <w:bCs/>
                <w:color w:val="1F2937"/>
                <w:sz w:val="21"/>
                <w:szCs w:val="21"/>
              </w:rPr>
              <w:t xml:space="preserve">Hoe u voorkomt dat uw oordeel het rapport kleurt: </w:t>
            </w:r>
            <w:r>
              <w:rPr>
                <w:color w:val="1F2937"/>
                <w:sz w:val="21"/>
                <w:szCs w:val="21"/>
              </w:rPr>
              <w:t xml:space="preserve">door de vraag om te draaien. Niet “waarom doen zij het niet zoals ik” maar “welke eis wordt hierdoor niet gehaald?” Als het antwoord “geen” is, gaat het niet in het rapport — hooguit als opmerking dat er een alternatief was.</w:t>
            </w:r>
          </w:p>
          <w:p>
            <w:pPr>
              <w:spacing w:after="120" w:line="276"/>
            </w:pPr>
            <w:r>
              <w:rPr>
                <w:color w:val="1F2937"/>
                <w:sz w:val="21"/>
                <w:szCs w:val="21"/>
              </w:rPr>
              <w:t xml:space="preserve">Dit is de moeilijkste vaardigheid van dit deel en zij is in niveau 3 een terugkerend thema: het onderscheid tussen een oordeel over het ontwerp en een oordeel over de ontwerper.</w:t>
            </w:r>
          </w:p>
          <w:p>
            <w:pPr>
              <w:spacing w:after="120" w:line="276"/>
            </w:pPr>
            <w:r>
              <w:rPr>
                <w:b/>
                <w:bCs/>
                <w:color w:val="1F2937"/>
                <w:sz w:val="21"/>
                <w:szCs w:val="21"/>
              </w:rPr>
              <w:t xml:space="preserve">f) Het advies </w:t>
            </w:r>
            <w:r>
              <w:rPr>
                <w:color w:val="1F2937"/>
                <w:sz w:val="21"/>
                <w:szCs w:val="21"/>
              </w:rPr>
              <w:t xml:space="preserve">bevat: het antwoord op de gestelde vraag, de twee of drie zwaarste bevindingen als thema's, de ongetoetste aannames met het verzoek ze te toetsen, en een expliciete vermelding van wat u niet hebt kunnen beoordelen.</w:t>
            </w:r>
          </w:p>
        </w:tc>
      </w:tr>
    </w:tbl>
    <w:p>
      <w:pPr>
        <w:spacing w:after="300"/>
      </w:pPr>
    </w:p>
    <w:p>
      <w:pPr>
        <w:pStyle w:val="Heading1"/>
        <w:pBdr>
          <w:bottom w:val="single" w:color="E5E7EB" w:sz="6" w:space="6"/>
        </w:pBdr>
        <w:spacing w:after="180" w:before="380"/>
      </w:pPr>
      <w:r>
        <w:rPr>
          <w:b/>
          <w:bCs/>
          <w:color w:val="1F3A5F"/>
          <w:sz w:val="30"/>
          <w:szCs w:val="30"/>
        </w:rPr>
        <w:t xml:space="preserve">Opdracht 18.7 — Een rapport beoordelen (individueel, 25 minuten)</w:t>
      </w:r>
    </w:p>
    <w:p>
      <w:pPr>
        <w:spacing w:after="160" w:line="276"/>
      </w:pPr>
      <w:r>
        <w:rPr>
          <w:color w:val="1F2937"/>
          <w:sz w:val="22"/>
          <w:szCs w:val="22"/>
        </w:rPr>
        <w:t xml:space="preserve">Bijlage BG bevat een evaluatierapport van elders in de organisatie, met de reactie van de betrokken architect.</w:t>
      </w:r>
    </w:p>
    <w:p>
      <w:pPr>
        <w:pStyle w:val="ListParagraph"/>
        <w:numPr>
          <w:ilvl w:val="0"/>
          <w:numId w:val="2"/>
        </w:numPr>
        <w:spacing w:after="100"/>
      </w:pPr>
      <w:r>
        <w:rPr>
          <w:b/>
          <w:bCs/>
          <w:color w:val="1F2937"/>
          <w:sz w:val="22"/>
          <w:szCs w:val="22"/>
        </w:rPr>
        <w:t xml:space="preserve">a)</w:t>
      </w:r>
      <w:r>
        <w:rPr>
          <w:color w:val="1F2937"/>
          <w:sz w:val="22"/>
          <w:szCs w:val="22"/>
        </w:rPr>
        <w:t xml:space="preserve"> Wat is er goed aan het rapport?</w:t>
      </w:r>
    </w:p>
    <w:p>
      <w:pPr>
        <w:pStyle w:val="ListParagraph"/>
        <w:numPr>
          <w:ilvl w:val="0"/>
          <w:numId w:val="2"/>
        </w:numPr>
        <w:spacing w:after="100"/>
      </w:pPr>
      <w:r>
        <w:rPr>
          <w:b/>
          <w:bCs/>
          <w:color w:val="1F2937"/>
          <w:sz w:val="22"/>
          <w:szCs w:val="22"/>
        </w:rPr>
        <w:t xml:space="preserve">b)</w:t>
      </w:r>
      <w:r>
        <w:rPr>
          <w:color w:val="1F2937"/>
          <w:sz w:val="22"/>
          <w:szCs w:val="22"/>
        </w:rPr>
        <w:t xml:space="preserve"> De architect reageert defensief. Waardoor, precies? Wijs de passages aan.</w:t>
      </w:r>
    </w:p>
    <w:p>
      <w:pPr>
        <w:pStyle w:val="ListParagraph"/>
        <w:numPr>
          <w:ilvl w:val="0"/>
          <w:numId w:val="2"/>
        </w:numPr>
        <w:spacing w:after="100"/>
      </w:pPr>
      <w:r>
        <w:rPr>
          <w:b/>
          <w:bCs/>
          <w:color w:val="1F2937"/>
          <w:sz w:val="22"/>
          <w:szCs w:val="22"/>
        </w:rPr>
        <w:t xml:space="preserve">c)</w:t>
      </w:r>
      <w:r>
        <w:rPr>
          <w:color w:val="1F2937"/>
          <w:sz w:val="22"/>
          <w:szCs w:val="22"/>
        </w:rPr>
        <w:t xml:space="preserve"> Welke van de vier maatregelen uit paragraaf 18.7 is niet toegepast?</w:t>
      </w:r>
    </w:p>
    <w:p>
      <w:pPr>
        <w:pStyle w:val="ListParagraph"/>
        <w:numPr>
          <w:ilvl w:val="0"/>
          <w:numId w:val="2"/>
        </w:numPr>
        <w:spacing w:after="100"/>
      </w:pPr>
      <w:r>
        <w:rPr>
          <w:b/>
          <w:bCs/>
          <w:color w:val="1F2937"/>
          <w:sz w:val="22"/>
          <w:szCs w:val="22"/>
        </w:rPr>
        <w:t xml:space="preserve">d)</w:t>
      </w:r>
      <w:r>
        <w:rPr>
          <w:color w:val="1F2937"/>
          <w:sz w:val="22"/>
          <w:szCs w:val="22"/>
        </w:rPr>
        <w:t xml:space="preserve"> Het rapport bevat één feitelijke onjuistheid. Wat gebeurt er daardoor met de rest?</w:t>
      </w:r>
    </w:p>
    <w:p>
      <w:pPr>
        <w:pStyle w:val="ListParagraph"/>
        <w:numPr>
          <w:ilvl w:val="0"/>
          <w:numId w:val="2"/>
        </w:numPr>
        <w:spacing w:after="100"/>
      </w:pPr>
      <w:r>
        <w:rPr>
          <w:b/>
          <w:bCs/>
          <w:color w:val="1F2937"/>
          <w:sz w:val="22"/>
          <w:szCs w:val="22"/>
        </w:rPr>
        <w:t xml:space="preserve">e)</w:t>
      </w:r>
      <w:r>
        <w:rPr>
          <w:color w:val="1F2937"/>
          <w:sz w:val="22"/>
          <w:szCs w:val="22"/>
        </w:rPr>
        <w:t xml:space="preserve"> Herschrijf één bevinding zo dat zij dezelfde inhoud heeft en niet defensief maakt.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18.7</w:t>
            </w:r>
          </w:p>
          <w:p>
            <w:pPr>
              <w:spacing w:after="80"/>
            </w:pPr>
          </w:p>
          <w:p>
            <w:pPr>
              <w:spacing w:after="120" w:line="276"/>
            </w:pPr>
            <w:r>
              <w:rPr>
                <w:b/>
                <w:bCs/>
                <w:color w:val="1F2937"/>
                <w:sz w:val="21"/>
                <w:szCs w:val="21"/>
              </w:rPr>
              <w:t xml:space="preserve">a) </w:t>
            </w:r>
            <w:r>
              <w:rPr>
                <w:color w:val="1F2937"/>
                <w:sz w:val="21"/>
                <w:szCs w:val="21"/>
              </w:rPr>
              <w:t xml:space="preserve">Het rapport in bijlage BG is inhoudelijk degelijk: de bevindingen zijn geordend, er staan eigenaren bij, en de zwaarste risico's zijn juist geïdentificeerd.</w:t>
            </w:r>
          </w:p>
          <w:p>
            <w:pPr>
              <w:spacing w:after="120" w:line="276"/>
            </w:pPr>
            <w:r>
              <w:rPr>
                <w:b/>
                <w:bCs/>
                <w:color w:val="1F2937"/>
                <w:sz w:val="21"/>
                <w:szCs w:val="21"/>
              </w:rPr>
              <w:t xml:space="preserve">b) De architect reageert defensief </w:t>
            </w:r>
            <w:r>
              <w:rPr>
                <w:color w:val="1F2937"/>
                <w:sz w:val="21"/>
                <w:szCs w:val="21"/>
              </w:rPr>
              <w:t xml:space="preserve">op drie passages: een bevinding die als “de architect heeft nagelaten” is geformuleerd in plaats van als constatering, een aanbeveling die feitelijk een ontwerpvoorstel is, en de feitelijke onjuistheid.</w:t>
            </w:r>
          </w:p>
          <w:p>
            <w:pPr>
              <w:spacing w:after="120" w:line="276"/>
            </w:pPr>
            <w:r>
              <w:rPr>
                <w:b/>
                <w:bCs/>
                <w:color w:val="1F2937"/>
                <w:sz w:val="21"/>
                <w:szCs w:val="21"/>
              </w:rPr>
              <w:t xml:space="preserve">c) De niet-toegepaste maatregel is de derde: </w:t>
            </w:r>
            <w:r>
              <w:rPr>
                <w:color w:val="1F2937"/>
                <w:sz w:val="21"/>
                <w:szCs w:val="21"/>
              </w:rPr>
              <w:t xml:space="preserve">de architect heeft de bevindingen niet vóór publicatie mogen bevestigen op feitelijke juistheid.</w:t>
            </w:r>
          </w:p>
          <w:p>
            <w:pPr>
              <w:spacing w:after="120" w:line="276"/>
            </w:pPr>
            <w:r>
              <w:rPr>
                <w:b/>
                <w:bCs/>
                <w:color w:val="1F2937"/>
                <w:sz w:val="21"/>
                <w:szCs w:val="21"/>
              </w:rPr>
              <w:t xml:space="preserve">d) De feitelijke onjuistheid </w:t>
            </w:r>
            <w:r>
              <w:rPr>
                <w:color w:val="1F2937"/>
                <w:sz w:val="21"/>
                <w:szCs w:val="21"/>
              </w:rPr>
              <w:t xml:space="preserve">— het rapport stelt dat een module geen eigen gegevens bezit terwijl dat wel zo is — heeft een gevolg dat groter is dan de fout: de architect valt daarop aan, en in het gesprek dat volgt verdwijnt de rest.</w:t>
            </w:r>
          </w:p>
          <w:p>
            <w:pPr>
              <w:spacing w:after="120" w:line="276"/>
            </w:pPr>
            <w:r>
              <w:rPr>
                <w:b/>
                <w:bCs/>
                <w:color w:val="1F2937"/>
                <w:sz w:val="21"/>
                <w:szCs w:val="21"/>
              </w:rPr>
              <w:t xml:space="preserve">Dat is het patroon dat u wilt laten zien: </w:t>
            </w:r>
            <w:r>
              <w:rPr>
                <w:color w:val="1F2937"/>
                <w:sz w:val="21"/>
                <w:szCs w:val="21"/>
              </w:rPr>
              <w:t xml:space="preserve">één feitelijke fout kost een heel rapport. Het is dezelfde reden dat de bevestigingsronde bestaat, en zij is geen concessie aan de geëvalueerde maar een kwaliteitsmaatregel.</w:t>
            </w:r>
          </w:p>
          <w:p>
            <w:pPr>
              <w:spacing w:after="120" w:line="276"/>
            </w:pPr>
            <w:r>
              <w:rPr>
                <w:b/>
                <w:bCs/>
                <w:color w:val="1F2937"/>
                <w:sz w:val="21"/>
                <w:szCs w:val="21"/>
              </w:rPr>
              <w:t xml:space="preserve">e) Herschrijven. </w:t>
            </w:r>
            <w:r>
              <w:rPr>
                <w:color w:val="1F2937"/>
                <w:sz w:val="21"/>
                <w:szCs w:val="21"/>
              </w:rPr>
              <w:t xml:space="preserve">Van “de architect heeft nagelaten de modulegrenzen te handhaven” naar “de modulegrenzen worden niet geautomatiseerd gehandhaafd; twee modules lezen in elkaars schema. Eigenaar: architect. Termijn: eerstvolgende kwartaal.”</w:t>
            </w:r>
          </w:p>
          <w:p>
            <w:pPr>
              <w:spacing w:after="120" w:line="276"/>
            </w:pPr>
            <w:r>
              <w:rPr>
                <w:color w:val="1F2937"/>
                <w:sz w:val="21"/>
                <w:szCs w:val="21"/>
              </w:rPr>
              <w:t xml:space="preserve">Zelfde inhoud, geen verwijt, en er staat een eigenaar en een termijn bij. Het verschil is dat de eerste formulering over een persoon gaat en de tweede over het systeem.</w:t>
            </w:r>
          </w:p>
        </w:tc>
      </w:tr>
    </w:tbl>
    <w:p>
      <w:pPr>
        <w:spacing w:after="300"/>
      </w:pPr>
    </w:p>
    <w:p>
      <w:pPr>
        <w:pStyle w:val="Heading1"/>
        <w:pBdr>
          <w:bottom w:val="single" w:color="E5E7EB" w:sz="6" w:space="6"/>
        </w:pBdr>
        <w:spacing w:after="180" w:before="380"/>
      </w:pPr>
      <w:r>
        <w:rPr>
          <w:b/>
          <w:bCs/>
          <w:color w:val="1F3A5F"/>
          <w:sz w:val="30"/>
          <w:szCs w:val="30"/>
        </w:rPr>
        <w:t xml:space="preserve">Opdracht 18.8 — Uw eigen organisatie (individueel huiswerk, 40 minuten)</w:t>
      </w:r>
    </w:p>
    <w:p>
      <w:pPr>
        <w:pStyle w:val="ListParagraph"/>
        <w:numPr>
          <w:ilvl w:val="0"/>
          <w:numId w:val="2"/>
        </w:numPr>
        <w:spacing w:after="100"/>
      </w:pPr>
      <w:r>
        <w:rPr>
          <w:b/>
          <w:bCs/>
          <w:color w:val="1F2937"/>
          <w:sz w:val="22"/>
          <w:szCs w:val="22"/>
        </w:rPr>
        <w:t xml:space="preserve">a)</w:t>
      </w:r>
      <w:r>
        <w:rPr>
          <w:color w:val="1F2937"/>
          <w:sz w:val="22"/>
          <w:szCs w:val="22"/>
        </w:rPr>
        <w:t xml:space="preserve"> Is er in uw organisatie ooit een architectuur van een leverancier beoordeeld? Door wie, en op welke gronden?</w:t>
      </w:r>
    </w:p>
    <w:p>
      <w:pPr>
        <w:pStyle w:val="ListParagraph"/>
        <w:numPr>
          <w:ilvl w:val="0"/>
          <w:numId w:val="2"/>
        </w:numPr>
        <w:spacing w:after="100"/>
      </w:pPr>
      <w:r>
        <w:rPr>
          <w:b/>
          <w:bCs/>
          <w:color w:val="1F2937"/>
          <w:sz w:val="22"/>
          <w:szCs w:val="22"/>
        </w:rPr>
        <w:t xml:space="preserve">b)</w:t>
      </w:r>
      <w:r>
        <w:rPr>
          <w:color w:val="1F2937"/>
          <w:sz w:val="22"/>
          <w:szCs w:val="22"/>
        </w:rPr>
        <w:t xml:space="preserve"> Kent u het benuttingspercentage van uw drukste afhankelijkheid? Zo nee, wie wel?</w:t>
      </w:r>
    </w:p>
    <w:p>
      <w:pPr>
        <w:pStyle w:val="ListParagraph"/>
        <w:numPr>
          <w:ilvl w:val="0"/>
          <w:numId w:val="2"/>
        </w:numPr>
        <w:spacing w:after="100"/>
      </w:pPr>
      <w:r>
        <w:rPr>
          <w:b/>
          <w:bCs/>
          <w:color w:val="1F2937"/>
          <w:sz w:val="22"/>
          <w:szCs w:val="22"/>
        </w:rPr>
        <w:t xml:space="preserve">c)</w:t>
      </w:r>
      <w:r>
        <w:rPr>
          <w:color w:val="1F2937"/>
          <w:sz w:val="22"/>
          <w:szCs w:val="22"/>
        </w:rPr>
        <w:t xml:space="preserve"> Reken het kritieke pad van uw belangrijkste functie door op beschikbaarheid. Komt de uitkomst overeen met wat u belooft?</w:t>
      </w:r>
    </w:p>
    <w:p>
      <w:pPr>
        <w:pStyle w:val="ListParagraph"/>
        <w:numPr>
          <w:ilvl w:val="0"/>
          <w:numId w:val="2"/>
        </w:numPr>
        <w:spacing w:after="100"/>
      </w:pPr>
      <w:r>
        <w:rPr>
          <w:b/>
          <w:bCs/>
          <w:color w:val="1F2937"/>
          <w:sz w:val="22"/>
          <w:szCs w:val="22"/>
        </w:rPr>
        <w:t xml:space="preserve">d)</w:t>
      </w:r>
      <w:r>
        <w:rPr>
          <w:color w:val="1F2937"/>
          <w:sz w:val="22"/>
          <w:szCs w:val="22"/>
        </w:rPr>
        <w:t xml:space="preserve"> Welke herzieningsgrens in uw organisatie is op gevoel gekozen?</w:t>
      </w:r>
    </w:p>
    <w:p>
      <w:pPr>
        <w:pStyle w:val="ListParagraph"/>
        <w:numPr>
          <w:ilvl w:val="0"/>
          <w:numId w:val="2"/>
        </w:numPr>
        <w:spacing w:after="100"/>
      </w:pPr>
      <w:r>
        <w:rPr>
          <w:b/>
          <w:bCs/>
          <w:color w:val="1F2937"/>
          <w:sz w:val="22"/>
          <w:szCs w:val="22"/>
        </w:rPr>
        <w:t xml:space="preserve">e)</w:t>
      </w:r>
      <w:r>
        <w:rPr>
          <w:color w:val="1F2937"/>
          <w:sz w:val="22"/>
          <w:szCs w:val="22"/>
        </w:rPr>
        <w:t xml:space="preserve"> Als u morgen geëvalueerd zou worden: welke bevinding zou u het meest raken, en waarom?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18.8</w:t>
            </w:r>
          </w:p>
          <w:p>
            <w:pPr>
              <w:spacing w:after="80"/>
            </w:pPr>
          </w:p>
          <w:p>
            <w:pPr>
              <w:spacing w:after="120" w:line="276"/>
            </w:pPr>
            <w:r>
              <w:rPr>
                <w:color w:val="1F2937"/>
                <w:sz w:val="21"/>
                <w:szCs w:val="21"/>
              </w:rPr>
              <w:t xml:space="preserve">Individueel. Bij a) is het gebruikelijke antwoord dat leveranciersarchitecturen worden beoordeeld door inkoop op prijs en door een technisch persoon op gevoel, zonder gestructureerde vragen.</w:t>
            </w:r>
          </w:p>
          <w:p>
            <w:pPr>
              <w:spacing w:after="120" w:line="276"/>
            </w:pPr>
            <w:r>
              <w:rPr>
                <w:color w:val="1F2937"/>
                <w:sz w:val="21"/>
                <w:szCs w:val="21"/>
              </w:rPr>
              <w:t xml:space="preserve">Bij b) kent vrijwel niemand het benuttingspercentage van de drukste afhankelijkheid, en bij navraag blijkt het vaak hoger dan verwacht.</w:t>
            </w:r>
          </w:p>
          <w:p>
            <w:pPr>
              <w:spacing w:after="120" w:line="276"/>
            </w:pPr>
            <w:r>
              <w:rPr>
                <w:b/>
                <w:bCs/>
                <w:color w:val="1F2937"/>
                <w:sz w:val="21"/>
                <w:szCs w:val="21"/>
              </w:rPr>
              <w:t xml:space="preserve">Bij e) — welke bevinding zou u het meest raken — </w:t>
            </w:r>
            <w:r>
              <w:rPr>
                <w:color w:val="1F2937"/>
                <w:sz w:val="21"/>
                <w:szCs w:val="21"/>
              </w:rPr>
              <w:t xml:space="preserve">is het eerlijke antwoord meestal een bevinding die de deelnemer zelf al kent en heeft laten liggen. Dat is een nuttige zelfobservatie: de bevindingen die pijn doen, zijn zelden verrassingen.</w:t>
            </w:r>
          </w:p>
        </w:tc>
      </w:tr>
    </w:tbl>
    <w:p>
      <w:pPr>
        <w:pBdr>
          <w:top w:val="single" w:color="E5E7EB" w:sz="4" w:space="8"/>
        </w:pBdr>
        <w:spacing w:before="400"/>
        <w:jc w:val="center"/>
      </w:pPr>
      <w:r>
        <w:rPr>
          <w:i/>
          <w:iCs/>
          <w:color w:val="6B7280"/>
          <w:sz w:val="17"/>
          <w:szCs w:val="17"/>
        </w:rPr>
        <w:t xml:space="preserve">Ductus B.V. · Cursus Softwarearchitectuur · Niveau 2, deel 18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18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2026-08-17T19:36:21.734Z</dcterms:created>
  <dcterms:modified xsi:type="dcterms:W3CDTF">2026-08-17T19:36:21.735Z</dcterms:modified>
</cp:coreProperties>
</file>

<file path=docProps/custom.xml><?xml version="1.0" encoding="utf-8"?>
<Properties xmlns="http://schemas.openxmlformats.org/officeDocument/2006/custom-properties" xmlns:vt="http://schemas.openxmlformats.org/officeDocument/2006/docPropsVTypes"/>
</file>