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19 — Documentatie en stakeholdercommunicatie</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19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BH: de presentatie die de architect aan de stuurgroep gaf — twintig bevindingen, achttien dia's</w:t>
      </w:r>
    </w:p>
    <w:p>
      <w:pPr>
        <w:pStyle w:val="ListParagraph"/>
        <w:numPr>
          <w:ilvl w:val="0"/>
          <w:numId w:val="2"/>
        </w:numPr>
        <w:spacing w:after="100"/>
      </w:pPr>
      <w:r>
        <w:rPr>
          <w:color w:val="1F2937"/>
          <w:sz w:val="22"/>
          <w:szCs w:val="22"/>
        </w:rPr>
        <w:t xml:space="preserve">Bijlage BI: het verslag van het gesprek met de toezichthouder, met de vraag die onbeantwoord bleef</w:t>
      </w:r>
    </w:p>
    <w:p>
      <w:pPr>
        <w:pStyle w:val="ListParagraph"/>
        <w:numPr>
          <w:ilvl w:val="0"/>
          <w:numId w:val="2"/>
        </w:numPr>
        <w:spacing w:after="100"/>
      </w:pPr>
      <w:r>
        <w:rPr>
          <w:color w:val="1F2937"/>
          <w:sz w:val="22"/>
          <w:szCs w:val="22"/>
        </w:rPr>
        <w:t xml:space="preserve">Bijlage BJ: vier rolkaarten (programmadirecteur, ontwikkelaar, compliance officer, collega-architect) met hun belangen en hun kennisniveau</w:t>
      </w:r>
    </w:p>
    <w:p>
      <w:pPr>
        <w:pStyle w:val="ListParagraph"/>
        <w:numPr>
          <w:ilvl w:val="0"/>
          <w:numId w:val="2"/>
        </w:numPr>
        <w:spacing w:after="100"/>
      </w:pPr>
      <w:r>
        <w:rPr>
          <w:color w:val="1F2937"/>
          <w:sz w:val="22"/>
          <w:szCs w:val="22"/>
        </w:rPr>
        <w:t xml:space="preserve">Bijlage BK: drie voortgangsrapportages waarin een risico is opgenomen — op drie verschillende manieren</w:t>
      </w:r>
    </w:p>
    <w:p>
      <w:pPr>
        <w:pStyle w:val="ListParagraph"/>
        <w:numPr>
          <w:ilvl w:val="0"/>
          <w:numId w:val="2"/>
        </w:numPr>
        <w:spacing w:after="100"/>
      </w:pPr>
      <w:r>
        <w:rPr>
          <w:color w:val="1F2937"/>
          <w:sz w:val="22"/>
          <w:szCs w:val="22"/>
        </w:rPr>
        <w:t xml:space="preserve">Uw evaluatiebevindingen en risicothema's uit deel 18</w:t>
      </w:r>
    </w:p>
    <w:p>
      <w:pPr>
        <w:pStyle w:val="Heading1"/>
        <w:pBdr>
          <w:bottom w:val="single" w:color="E5E7EB" w:sz="6" w:space="6"/>
        </w:pBdr>
        <w:spacing w:after="180" w:before="380"/>
      </w:pPr>
      <w:r>
        <w:rPr>
          <w:b/>
          <w:bCs/>
          <w:color w:val="1F3A5F"/>
          <w:sz w:val="30"/>
          <w:szCs w:val="30"/>
        </w:rPr>
        <w:t xml:space="preserve">Opdracht 19.1 — Waarom de stuurgroep niets besloot (individueel, 20 minuten)</w:t>
      </w:r>
    </w:p>
    <w:p>
      <w:pPr>
        <w:spacing w:after="160" w:line="276"/>
      </w:pPr>
      <w:r>
        <w:rPr>
          <w:color w:val="1F2937"/>
          <w:sz w:val="22"/>
          <w:szCs w:val="22"/>
        </w:rPr>
        <w:t xml:space="preserve">Bijlage BH bevat de presentatie zoals zij is gegeven.</w:t>
      </w:r>
    </w:p>
    <w:p>
      <w:pPr>
        <w:pStyle w:val="ListParagraph"/>
        <w:numPr>
          <w:ilvl w:val="0"/>
          <w:numId w:val="2"/>
        </w:numPr>
        <w:spacing w:after="100"/>
      </w:pPr>
      <w:r>
        <w:rPr>
          <w:b/>
          <w:bCs/>
          <w:color w:val="1F2937"/>
          <w:sz w:val="22"/>
          <w:szCs w:val="22"/>
        </w:rPr>
        <w:t xml:space="preserve">a)</w:t>
      </w:r>
      <w:r>
        <w:rPr>
          <w:color w:val="1F2937"/>
          <w:sz w:val="22"/>
          <w:szCs w:val="22"/>
        </w:rPr>
        <w:t xml:space="preserve"> Zoek de vraag die aan de stuurgroep werd gesteld. Staat die erin?</w:t>
      </w:r>
    </w:p>
    <w:p>
      <w:pPr>
        <w:pStyle w:val="ListParagraph"/>
        <w:numPr>
          <w:ilvl w:val="0"/>
          <w:numId w:val="2"/>
        </w:numPr>
        <w:spacing w:after="100"/>
      </w:pPr>
      <w:r>
        <w:rPr>
          <w:b/>
          <w:bCs/>
          <w:color w:val="1F2937"/>
          <w:sz w:val="22"/>
          <w:szCs w:val="22"/>
        </w:rPr>
        <w:t xml:space="preserve">b)</w:t>
      </w:r>
      <w:r>
        <w:rPr>
          <w:color w:val="1F2937"/>
          <w:sz w:val="22"/>
          <w:szCs w:val="22"/>
        </w:rPr>
        <w:t xml:space="preserve"> Hoeveel van de achttien dia's dragen bij aan een besluit? Markeer ze.</w:t>
      </w:r>
    </w:p>
    <w:p>
      <w:pPr>
        <w:pStyle w:val="ListParagraph"/>
        <w:numPr>
          <w:ilvl w:val="0"/>
          <w:numId w:val="2"/>
        </w:numPr>
        <w:spacing w:after="100"/>
      </w:pPr>
      <w:r>
        <w:rPr>
          <w:b/>
          <w:bCs/>
          <w:color w:val="1F2937"/>
          <w:sz w:val="22"/>
          <w:szCs w:val="22"/>
        </w:rPr>
        <w:t xml:space="preserve">c)</w:t>
      </w:r>
      <w:r>
        <w:rPr>
          <w:color w:val="1F2937"/>
          <w:sz w:val="22"/>
          <w:szCs w:val="22"/>
        </w:rPr>
        <w:t xml:space="preserve"> Wat had de programmadirecteur nodig gehad om wél te besluiten?</w:t>
      </w:r>
    </w:p>
    <w:p>
      <w:pPr>
        <w:pStyle w:val="ListParagraph"/>
        <w:numPr>
          <w:ilvl w:val="0"/>
          <w:numId w:val="2"/>
        </w:numPr>
        <w:spacing w:after="100"/>
      </w:pPr>
      <w:r>
        <w:rPr>
          <w:b/>
          <w:bCs/>
          <w:color w:val="1F2937"/>
          <w:sz w:val="22"/>
          <w:szCs w:val="22"/>
        </w:rPr>
        <w:t xml:space="preserve">d)</w:t>
      </w:r>
      <w:r>
        <w:rPr>
          <w:color w:val="1F2937"/>
          <w:sz w:val="22"/>
          <w:szCs w:val="22"/>
        </w:rPr>
        <w:t xml:space="preserve"> Herschrijf de presentatie tot vier blokken op één pagina. Wat verdwijnt er, en waar gaat het naartoe?</w:t>
      </w:r>
    </w:p>
    <w:p>
      <w:pPr>
        <w:pStyle w:val="ListParagraph"/>
        <w:numPr>
          <w:ilvl w:val="0"/>
          <w:numId w:val="2"/>
        </w:numPr>
        <w:spacing w:after="100"/>
      </w:pPr>
      <w:r>
        <w:rPr>
          <w:b/>
          <w:bCs/>
          <w:color w:val="1F2937"/>
          <w:sz w:val="22"/>
          <w:szCs w:val="22"/>
        </w:rPr>
        <w:t xml:space="preserve">e)</w:t>
      </w:r>
      <w:r>
        <w:rPr>
          <w:color w:val="1F2937"/>
          <w:sz w:val="22"/>
          <w:szCs w:val="22"/>
        </w:rPr>
        <w:t xml:space="preserve"> Beantwoord: was er iets fout aan de inhoud? Wat zegt uw antwoord over de oorzaak van de mislukking?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19.1</w:t>
            </w:r>
          </w:p>
          <w:p>
            <w:pPr>
              <w:spacing w:after="80"/>
            </w:pPr>
          </w:p>
          <w:p>
            <w:pPr>
              <w:spacing w:after="120" w:line="276"/>
            </w:pPr>
            <w:r>
              <w:rPr>
                <w:b/>
                <w:bCs/>
                <w:color w:val="1F2937"/>
                <w:sz w:val="21"/>
                <w:szCs w:val="21"/>
              </w:rPr>
              <w:t xml:space="preserve">a) De vraag staat er niet in.</w:t>
            </w:r>
            <w:r>
              <w:rPr>
                <w:color w:val="1F2937"/>
                <w:sz w:val="21"/>
                <w:szCs w:val="21"/>
              </w:rPr>
              <w:t xml:space="preserve"> Er staan bevindingen, ernst en mechanismen, en er staat nergens wat de stuurgroep moest besluiten. Dat is de volledige verklaring voor “wat wilt u nu van ons?”</w:t>
            </w:r>
          </w:p>
          <w:p>
            <w:pPr>
              <w:spacing w:after="120" w:line="276"/>
            </w:pPr>
            <w:r>
              <w:rPr>
                <w:b/>
                <w:bCs/>
                <w:color w:val="1F2937"/>
                <w:sz w:val="21"/>
                <w:szCs w:val="21"/>
              </w:rPr>
              <w:t xml:space="preserve">b) </w:t>
            </w:r>
            <w:r>
              <w:rPr>
                <w:color w:val="1F2937"/>
                <w:sz w:val="21"/>
                <w:szCs w:val="21"/>
              </w:rPr>
              <w:t xml:space="preserve">Van de achttien dia's dragen er drie bij aan een besluit: het overzicht van de thema's, de dia met de kosten, en de laatste met de vervolgstappen. De overige vijftien zijn documentatie in presentatievorm.</w:t>
            </w:r>
          </w:p>
          <w:p>
            <w:pPr>
              <w:spacing w:after="120" w:line="276"/>
            </w:pPr>
            <w:r>
              <w:rPr>
                <w:b/>
                <w:bCs/>
                <w:color w:val="1F2937"/>
                <w:sz w:val="21"/>
                <w:szCs w:val="21"/>
              </w:rPr>
              <w:t xml:space="preserve">c) </w:t>
            </w:r>
            <w:r>
              <w:rPr>
                <w:color w:val="1F2937"/>
                <w:sz w:val="21"/>
                <w:szCs w:val="21"/>
              </w:rPr>
              <w:t xml:space="preserve">De programmadirecteur had nodig: wat er besloten moet worden, wanneer, welke opties er zijn, wat elke optie kost, en wat er gebeurt bij niets doen.</w:t>
            </w:r>
          </w:p>
          <w:p>
            <w:pPr>
              <w:spacing w:after="120" w:line="276"/>
            </w:pPr>
            <w:r>
              <w:rPr>
                <w:b/>
                <w:bCs/>
                <w:color w:val="1F2937"/>
                <w:sz w:val="21"/>
                <w:szCs w:val="21"/>
              </w:rPr>
              <w:t xml:space="preserve">d) De herschrijving </w:t>
            </w:r>
            <w:r>
              <w:rPr>
                <w:color w:val="1F2937"/>
                <w:sz w:val="21"/>
                <w:szCs w:val="21"/>
              </w:rPr>
              <w:t xml:space="preserve">levert doorgaans één pagina op met de vier blokken uit paragraaf 19.4. De vijftien verdwenen dia's gaan naar de bijlage — niet de prullenbak. Zij zijn correct en nuttig; zij zijn alleen geen communicatie.</w:t>
            </w:r>
          </w:p>
          <w:p>
            <w:pPr>
              <w:spacing w:after="120" w:line="276"/>
            </w:pPr>
            <w:r>
              <w:rPr>
                <w:b/>
                <w:bCs/>
                <w:color w:val="1F2937"/>
                <w:sz w:val="21"/>
                <w:szCs w:val="21"/>
              </w:rPr>
              <w:t xml:space="preserve">e) Er was niets fout aan de inhoud,</w:t>
            </w:r>
            <w:r>
              <w:rPr>
                <w:color w:val="1F2937"/>
                <w:sz w:val="21"/>
                <w:szCs w:val="21"/>
              </w:rPr>
              <w:t xml:space="preserve"> en dat is het punt.</w:t>
            </w:r>
          </w:p>
          <w:p>
            <w:pPr>
              <w:spacing w:after="100"/>
            </w:pPr>
          </w:p>
          <w:p>
            <w:pPr>
              <w:spacing w:after="120" w:line="276"/>
            </w:pPr>
            <w:r>
              <w:rPr>
                <w:b/>
                <w:bCs/>
                <w:color w:val="1F2937"/>
                <w:sz w:val="21"/>
                <w:szCs w:val="21"/>
              </w:rPr>
              <w:t xml:space="preserve">De oorzaak van de mislukking is niet gebrek aan kennis maar de verkeerde vorm.</w:t>
            </w:r>
            <w:r>
              <w:rPr>
                <w:color w:val="1F2937"/>
                <w:sz w:val="21"/>
                <w:szCs w:val="21"/>
              </w:rPr>
              <w:t xml:space="preserve"> Dat is voor architecten een ongemakkelijke conclusie, want inhoudelijke kwaliteit voelt als het antwoord op alles. Een presentatie die inhoudelijk uitstekend is en waarin geen vraag staat, levert geen besluit op — hoe goed hij ook is.</w:t>
            </w:r>
          </w:p>
        </w:tc>
      </w:tr>
    </w:tbl>
    <w:p>
      <w:pPr>
        <w:spacing w:after="300"/>
      </w:pPr>
    </w:p>
    <w:p>
      <w:pPr>
        <w:pStyle w:val="Heading1"/>
        <w:pBdr>
          <w:bottom w:val="single" w:color="E5E7EB" w:sz="6" w:space="6"/>
        </w:pBdr>
        <w:spacing w:after="180" w:before="380"/>
      </w:pPr>
      <w:r>
        <w:rPr>
          <w:b/>
          <w:bCs/>
          <w:color w:val="1F3A5F"/>
          <w:sz w:val="30"/>
          <w:szCs w:val="30"/>
        </w:rPr>
        <w:t xml:space="preserve">Opdracht 19.2 — Vier keer hetzelfde risico (groepen van vier, 40 minuten)</w:t>
      </w:r>
    </w:p>
    <w:p>
      <w:pPr>
        <w:spacing w:after="160" w:line="276"/>
      </w:pPr>
      <w:r>
        <w:rPr>
          <w:color w:val="1F2937"/>
          <w:sz w:val="22"/>
          <w:szCs w:val="22"/>
        </w:rPr>
        <w:t xml:space="preserve">Neem het risicothema aantoonbaarheid onder toezicht uit uw evaluatie van deel 18.</w:t>
      </w:r>
    </w:p>
    <w:p>
      <w:pPr>
        <w:spacing w:after="160" w:line="276"/>
      </w:pPr>
      <w:r>
        <w:rPr>
          <w:color w:val="1F2937"/>
          <w:sz w:val="22"/>
          <w:szCs w:val="22"/>
        </w:rPr>
        <w:t xml:space="preserve">Schrijf vier versies van dezelfde boodschap:</w:t>
      </w:r>
    </w:p>
    <w:p>
      <w:pPr>
        <w:pStyle w:val="ListParagraph"/>
        <w:numPr>
          <w:ilvl w:val="0"/>
          <w:numId w:val="2"/>
        </w:numPr>
        <w:spacing w:after="100"/>
      </w:pPr>
      <w:r>
        <w:rPr>
          <w:b/>
          <w:bCs/>
          <w:color w:val="1F2937"/>
          <w:sz w:val="22"/>
          <w:szCs w:val="22"/>
        </w:rPr>
        <w:t xml:space="preserve">a) Voor de stuurgroep</w:t>
      </w:r>
      <w:r>
        <w:rPr>
          <w:color w:val="1F2937"/>
          <w:sz w:val="22"/>
          <w:szCs w:val="22"/>
        </w:rPr>
        <w:t xml:space="preserve"> — maximaal 150 woorden, met een expliciete vraag.</w:t>
      </w:r>
    </w:p>
    <w:p>
      <w:pPr>
        <w:pStyle w:val="ListParagraph"/>
        <w:numPr>
          <w:ilvl w:val="0"/>
          <w:numId w:val="2"/>
        </w:numPr>
        <w:spacing w:after="100"/>
      </w:pPr>
      <w:r>
        <w:rPr>
          <w:b/>
          <w:bCs/>
          <w:color w:val="1F2937"/>
          <w:sz w:val="22"/>
          <w:szCs w:val="22"/>
        </w:rPr>
        <w:t xml:space="preserve">b) Voor het bouwteam</w:t>
      </w:r>
      <w:r>
        <w:rPr>
          <w:color w:val="1F2937"/>
          <w:sz w:val="22"/>
          <w:szCs w:val="22"/>
        </w:rPr>
        <w:t xml:space="preserve"> — wat betekent dit voor hun werk, deze en volgende sprint?</w:t>
      </w:r>
    </w:p>
    <w:p>
      <w:pPr>
        <w:pStyle w:val="ListParagraph"/>
        <w:numPr>
          <w:ilvl w:val="0"/>
          <w:numId w:val="2"/>
        </w:numPr>
        <w:spacing w:after="100"/>
      </w:pPr>
      <w:r>
        <w:rPr>
          <w:b/>
          <w:bCs/>
          <w:color w:val="1F2937"/>
          <w:sz w:val="22"/>
          <w:szCs w:val="22"/>
        </w:rPr>
        <w:t xml:space="preserve">c) Voor compliance</w:t>
      </w:r>
      <w:r>
        <w:rPr>
          <w:color w:val="1F2937"/>
          <w:sz w:val="22"/>
          <w:szCs w:val="22"/>
        </w:rPr>
        <w:t xml:space="preserve"> — wat kunnen wij wel en niet aantonen, en wat is de tussentijdmaatregel?</w:t>
      </w:r>
    </w:p>
    <w:p>
      <w:pPr>
        <w:pStyle w:val="ListParagraph"/>
        <w:numPr>
          <w:ilvl w:val="0"/>
          <w:numId w:val="2"/>
        </w:numPr>
        <w:spacing w:after="100"/>
      </w:pPr>
      <w:r>
        <w:rPr>
          <w:b/>
          <w:bCs/>
          <w:color w:val="1F2937"/>
          <w:sz w:val="22"/>
          <w:szCs w:val="22"/>
        </w:rPr>
        <w:t xml:space="preserve">d) Voor een collega-architect</w:t>
      </w:r>
      <w:r>
        <w:rPr>
          <w:color w:val="1F2937"/>
          <w:sz w:val="22"/>
          <w:szCs w:val="22"/>
        </w:rPr>
        <w:t xml:space="preserve"> — welke afweging is gemaakt en welke twijfel houdt u?</w:t>
      </w:r>
    </w:p>
    <w:p>
      <w:pPr>
        <w:spacing w:after="160" w:line="276"/>
      </w:pPr>
      <w:r>
        <w:rPr>
          <w:color w:val="1F2937"/>
          <w:sz w:val="22"/>
          <w:szCs w:val="22"/>
        </w:rPr>
        <w:t xml:space="preserve">Voor elke versie: wat staat er wel in dat in de andere drie niet staat, en waarom?</w:t>
      </w:r>
    </w:p>
    <w:p>
      <w:pPr>
        <w:spacing w:after="160" w:line="276"/>
      </w:pPr>
      <w:r>
        <w:rPr>
          <w:b/>
          <w:bCs/>
          <w:color w:val="1F2937"/>
          <w:sz w:val="22"/>
          <w:szCs w:val="22"/>
        </w:rPr>
        <w:t xml:space="preserve">De toets aan het eind: </w:t>
      </w:r>
      <w:r>
        <w:rPr>
          <w:color w:val="1F2937"/>
          <w:sz w:val="22"/>
          <w:szCs w:val="22"/>
        </w:rPr>
        <w:t xml:space="preserve">leg de vier naast elkaar. Spreken zij elkaar ergens tegen? Zo ja, dan hebt u niet aangepast maar iets anders verteld — en dat is de fout die dit deel wil voorkomen.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19.2</w:t>
            </w:r>
          </w:p>
          <w:p>
            <w:pPr>
              <w:spacing w:after="80"/>
            </w:pPr>
          </w:p>
          <w:p>
            <w:pPr>
              <w:spacing w:after="120" w:line="276"/>
            </w:pPr>
            <w:r>
              <w:rPr>
                <w:color w:val="1F2937"/>
                <w:sz w:val="21"/>
                <w:szCs w:val="21"/>
              </w:rPr>
              <w:t xml:space="preserve">Geen modelantwoord. Beoordelingspunten per versie:</w:t>
            </w:r>
          </w:p>
          <w:p>
            <w:pPr>
              <w:spacing w:after="120" w:line="276"/>
            </w:pPr>
            <w:r>
              <w:rPr>
                <w:b/>
                <w:bCs/>
                <w:color w:val="1F2937"/>
                <w:sz w:val="21"/>
                <w:szCs w:val="21"/>
              </w:rPr>
              <w:t xml:space="preserve">a) Stuurgroep.</w:t>
            </w:r>
            <w:r>
              <w:rPr>
                <w:color w:val="1F2937"/>
                <w:sz w:val="21"/>
                <w:szCs w:val="21"/>
              </w:rPr>
              <w:t xml:space="preserve"> Sterk: begint met de vraag, noemt het gevolg in bedrijfstermen (“bij een geschil geven wij de deelnemer het voordeel”), en heeft een getal. Zwak: begint met “de gebeurtenisopslag bevat niet…”</w:t>
            </w:r>
          </w:p>
          <w:p>
            <w:pPr>
              <w:spacing w:after="120" w:line="276"/>
            </w:pPr>
            <w:r>
              <w:rPr>
                <w:b/>
                <w:bCs/>
                <w:color w:val="1F2937"/>
                <w:sz w:val="21"/>
                <w:szCs w:val="21"/>
              </w:rPr>
              <w:t xml:space="preserve">b) Bouwteam.</w:t>
            </w:r>
            <w:r>
              <w:rPr>
                <w:color w:val="1F2937"/>
                <w:sz w:val="21"/>
                <w:szCs w:val="21"/>
              </w:rPr>
              <w:t xml:space="preserve"> Sterk: benoemt welke modules, welke sprint, welk werk. Zwak: herhaalt het thema.</w:t>
            </w:r>
          </w:p>
          <w:p>
            <w:pPr>
              <w:spacing w:after="120" w:line="276"/>
            </w:pPr>
            <w:r>
              <w:rPr>
                <w:b/>
                <w:bCs/>
                <w:color w:val="1F2937"/>
                <w:sz w:val="21"/>
                <w:szCs w:val="21"/>
              </w:rPr>
              <w:t xml:space="preserve">Een thema is een bestuurlijk hulpmiddel; een ontwikkelaar heeft er niets aan.</w:t>
            </w:r>
            <w:r>
              <w:rPr>
                <w:color w:val="1F2937"/>
                <w:sz w:val="21"/>
                <w:szCs w:val="21"/>
              </w:rPr>
              <w:t xml:space="preserve"/>
            </w:r>
          </w:p>
          <w:p>
            <w:pPr>
              <w:spacing w:after="120" w:line="276"/>
            </w:pPr>
            <w:r>
              <w:rPr>
                <w:b/>
                <w:bCs/>
                <w:color w:val="1F2937"/>
                <w:sz w:val="21"/>
                <w:szCs w:val="21"/>
              </w:rPr>
              <w:t xml:space="preserve">c) Compliance.</w:t>
            </w:r>
            <w:r>
              <w:rPr>
                <w:color w:val="1F2937"/>
                <w:sz w:val="21"/>
                <w:szCs w:val="21"/>
              </w:rPr>
              <w:t xml:space="preserve"> Sterk: scheidt wat wel en niet kan, noemt de periode waarover het speelt, en benoemt de tussentijdmaatregel. Zwak: legt uit waarom het zo gegroeid is — dat is verantwoording waar niemand om vroeg.</w:t>
            </w:r>
          </w:p>
          <w:p>
            <w:pPr>
              <w:spacing w:after="120" w:line="276"/>
            </w:pPr>
            <w:r>
              <w:rPr>
                <w:b/>
                <w:bCs/>
                <w:color w:val="1F2937"/>
                <w:sz w:val="21"/>
                <w:szCs w:val="21"/>
              </w:rPr>
              <w:t xml:space="preserve">d) Collega-architect.</w:t>
            </w:r>
            <w:r>
              <w:rPr>
                <w:color w:val="1F2937"/>
                <w:sz w:val="21"/>
                <w:szCs w:val="21"/>
              </w:rPr>
              <w:t xml:space="preserve"> Sterk: noemt de afweging, de afgewezen alternatieven, en de resterende twijfel. Zwak: klinkt zeker.</w:t>
            </w:r>
          </w:p>
          <w:p>
            <w:pPr>
              <w:spacing w:after="120" w:line="276"/>
            </w:pPr>
            <w:r>
              <w:rPr>
                <w:b/>
                <w:bCs/>
                <w:color w:val="1F2937"/>
                <w:sz w:val="21"/>
                <w:szCs w:val="21"/>
              </w:rPr>
              <w:t xml:space="preserve">Een collega-architect die geen twijfel hoort, gaat ervan uit dat u niet hebt nagedacht.</w:t>
            </w:r>
            <w:r>
              <w:rPr>
                <w:color w:val="1F2937"/>
                <w:sz w:val="21"/>
                <w:szCs w:val="21"/>
              </w:rPr>
              <w:t xml:space="preserve"/>
            </w:r>
          </w:p>
          <w:p>
            <w:pPr>
              <w:spacing w:after="100"/>
            </w:pPr>
          </w:p>
          <w:p>
            <w:pPr>
              <w:spacing w:after="120" w:line="276"/>
            </w:pPr>
            <w:r>
              <w:rPr>
                <w:b/>
                <w:bCs/>
                <w:color w:val="1F2937"/>
                <w:sz w:val="21"/>
                <w:szCs w:val="21"/>
              </w:rPr>
              <w:t xml:space="preserve">De toets aan het eind is de belangrijkste.</w:t>
            </w:r>
            <w:r>
              <w:rPr>
                <w:color w:val="1F2937"/>
                <w:sz w:val="21"/>
                <w:szCs w:val="21"/>
              </w:rPr>
              <w:t xml:space="preserve"> Wanneer de vier versies elkaar tegenspreken — bijvoorbeeld: tegen de stuurgroep “beperkt risico”, tegen compliance “wij kunnen het niet aantonen” — dan is er niet aangepast maar iets anders verteld.</w:t>
            </w:r>
          </w:p>
          <w:p>
            <w:pPr>
              <w:spacing w:after="120" w:line="276"/>
            </w:pPr>
            <w:r>
              <w:rPr>
                <w:color w:val="1F2937"/>
                <w:sz w:val="21"/>
                <w:szCs w:val="21"/>
              </w:rPr>
              <w:t xml:space="preserve">Dat is de fout die vertrouwen kost, en zij is bijna nooit opzettelijk: zij ontstaat doordat u bij elk publiek de nadruk legt waar dat publiek gevoelig voor is, en de optelsom niet nagaat.</w:t>
            </w:r>
          </w:p>
        </w:tc>
      </w:tr>
    </w:tbl>
    <w:p>
      <w:pPr>
        <w:spacing w:after="300"/>
      </w:pPr>
    </w:p>
    <w:p>
      <w:pPr>
        <w:pStyle w:val="Heading1"/>
        <w:pBdr>
          <w:bottom w:val="single" w:color="E5E7EB" w:sz="6" w:space="6"/>
        </w:pBdr>
        <w:spacing w:after="180" w:before="380"/>
      </w:pPr>
      <w:r>
        <w:rPr>
          <w:b/>
          <w:bCs/>
          <w:color w:val="1F3A5F"/>
          <w:sz w:val="30"/>
          <w:szCs w:val="30"/>
        </w:rPr>
        <w:t xml:space="preserve">Opdracht 19.3 — De besluitnota (duo's, 30 minuten)</w:t>
      </w:r>
    </w:p>
    <w:p>
      <w:pPr>
        <w:spacing w:after="160" w:line="276"/>
      </w:pPr>
      <w:r>
        <w:rPr>
          <w:color w:val="1F2937"/>
          <w:sz w:val="22"/>
          <w:szCs w:val="22"/>
        </w:rPr>
        <w:t xml:space="preserve">De stuurgroep moet beslissen of de resterende drie mutatiesoorten volgens hetzelfde ontwerp worden gebouwd.</w:t>
      </w:r>
    </w:p>
    <w:p>
      <w:pPr>
        <w:spacing w:after="160" w:line="276"/>
      </w:pPr>
      <w:r>
        <w:rPr>
          <w:color w:val="1F2937"/>
          <w:sz w:val="22"/>
          <w:szCs w:val="22"/>
        </w:rPr>
        <w:t xml:space="preserve">Schrijf de nota in vier blokken op maximaal één pagina.</w:t>
      </w:r>
    </w:p>
    <w:p>
      <w:pPr>
        <w:pStyle w:val="ListParagraph"/>
        <w:numPr>
          <w:ilvl w:val="0"/>
          <w:numId w:val="2"/>
        </w:numPr>
        <w:spacing w:after="100"/>
      </w:pPr>
      <w:r>
        <w:rPr>
          <w:b/>
          <w:bCs/>
          <w:color w:val="1F2937"/>
          <w:sz w:val="22"/>
          <w:szCs w:val="22"/>
        </w:rPr>
        <w:t xml:space="preserve">a) De vraag</w:t>
      </w:r>
      <w:r>
        <w:rPr>
          <w:color w:val="1F2937"/>
          <w:sz w:val="22"/>
          <w:szCs w:val="22"/>
        </w:rPr>
        <w:t xml:space="preserve"> — één zin.</w:t>
      </w:r>
    </w:p>
    <w:p>
      <w:pPr>
        <w:pStyle w:val="ListParagraph"/>
        <w:numPr>
          <w:ilvl w:val="0"/>
          <w:numId w:val="2"/>
        </w:numPr>
        <w:spacing w:after="100"/>
      </w:pPr>
      <w:r>
        <w:rPr>
          <w:b/>
          <w:bCs/>
          <w:color w:val="1F2937"/>
          <w:sz w:val="22"/>
          <w:szCs w:val="22"/>
        </w:rPr>
        <w:t xml:space="preserve">b) De situatie</w:t>
      </w:r>
      <w:r>
        <w:rPr>
          <w:color w:val="1F2937"/>
          <w:sz w:val="22"/>
          <w:szCs w:val="22"/>
        </w:rPr>
        <w:t xml:space="preserve"> — twee tot vier zinnen, met getallen.</w:t>
      </w:r>
    </w:p>
    <w:p>
      <w:pPr>
        <w:pStyle w:val="ListParagraph"/>
        <w:numPr>
          <w:ilvl w:val="0"/>
          <w:numId w:val="2"/>
        </w:numPr>
        <w:spacing w:after="100"/>
      </w:pPr>
      <w:r>
        <w:rPr>
          <w:b/>
          <w:bCs/>
          <w:color w:val="1F2937"/>
          <w:sz w:val="22"/>
          <w:szCs w:val="22"/>
        </w:rPr>
        <w:t xml:space="preserve">c) De opties</w:t>
      </w:r>
      <w:r>
        <w:rPr>
          <w:color w:val="1F2937"/>
          <w:sz w:val="22"/>
          <w:szCs w:val="22"/>
        </w:rPr>
        <w:t xml:space="preserve"> — twee of drie, inclusief “niets veranderen”, elk met opbrengst, kosten en risico.</w:t>
      </w:r>
    </w:p>
    <w:p>
      <w:pPr>
        <w:pStyle w:val="ListParagraph"/>
        <w:numPr>
          <w:ilvl w:val="0"/>
          <w:numId w:val="2"/>
        </w:numPr>
        <w:spacing w:after="100"/>
      </w:pPr>
      <w:r>
        <w:rPr>
          <w:b/>
          <w:bCs/>
          <w:color w:val="1F2937"/>
          <w:sz w:val="22"/>
          <w:szCs w:val="22"/>
        </w:rPr>
        <w:t xml:space="preserve">d) De aanbeveling</w:t>
      </w:r>
      <w:r>
        <w:rPr>
          <w:color w:val="1F2937"/>
          <w:sz w:val="22"/>
          <w:szCs w:val="22"/>
        </w:rPr>
        <w:t xml:space="preserve"> — met de aanname waaronder zij geldt.</w:t>
      </w:r>
    </w:p>
    <w:p>
      <w:pPr>
        <w:pStyle w:val="ListParagraph"/>
        <w:numPr>
          <w:ilvl w:val="0"/>
          <w:numId w:val="2"/>
        </w:numPr>
        <w:spacing w:after="100"/>
      </w:pPr>
      <w:r>
        <w:rPr>
          <w:b/>
          <w:bCs/>
          <w:color w:val="1F2937"/>
          <w:sz w:val="22"/>
          <w:szCs w:val="22"/>
        </w:rPr>
        <w:t xml:space="preserve">e)</w:t>
      </w:r>
      <w:r>
        <w:rPr>
          <w:color w:val="1F2937"/>
          <w:sz w:val="22"/>
          <w:szCs w:val="22"/>
        </w:rPr>
        <w:t xml:space="preserve"> Toets uw eigen nota: kan de programmadirecteur op grond hiervan besluiten zonder navraag? Zo nee, wat ontbreekt?</w:t>
      </w:r>
    </w:p>
    <w:p>
      <w:pPr>
        <w:pStyle w:val="ListParagraph"/>
        <w:numPr>
          <w:ilvl w:val="0"/>
          <w:numId w:val="2"/>
        </w:numPr>
        <w:spacing w:after="100"/>
      </w:pPr>
      <w:r>
        <w:rPr>
          <w:b/>
          <w:bCs/>
          <w:color w:val="1F2937"/>
          <w:sz w:val="22"/>
          <w:szCs w:val="22"/>
        </w:rPr>
        <w:t xml:space="preserve">f)</w:t>
      </w:r>
      <w:r>
        <w:rPr>
          <w:color w:val="1F2937"/>
          <w:sz w:val="22"/>
          <w:szCs w:val="22"/>
        </w:rPr>
        <w:t xml:space="preserve"> Toets op valse tweedeling: is er werkelijk een keuze, of hebt u één optie zo beschreven dat zij niet gekozen kan worden?</w:t>
      </w:r>
    </w:p>
    <w:p>
      <w:pPr>
        <w:spacing w:after="160" w:line="276"/>
      </w:pPr>
      <w:r>
        <w:rPr>
          <w:color w:val="1F2937"/>
          <w:sz w:val="22"/>
          <w:szCs w:val="22"/>
        </w:rPr>
        <w:t xml:space="preserve">Onderdeel d) is het onderdeel dat het vaakst wordt weggelaten en het meeste oplevert.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19.3</w:t>
            </w:r>
          </w:p>
          <w:p>
            <w:pPr>
              <w:spacing w:after="80"/>
            </w:pPr>
          </w:p>
          <w:p>
            <w:pPr>
              <w:spacing w:after="120" w:line="276"/>
            </w:pPr>
            <w:r>
              <w:rPr>
                <w:color w:val="1F2937"/>
                <w:sz w:val="21"/>
                <w:szCs w:val="21"/>
              </w:rPr>
              <w:t xml:space="preserve">Een sterke nota, in de vorm:</w:t>
            </w:r>
          </w:p>
          <w:p>
            <w:pPr>
              <w:spacing w:after="60"/>
            </w:pPr>
          </w:p>
          <w:p>
            <w:pPr>
              <w:spacing w:after="120" w:line="276"/>
            </w:pPr>
            <w:r>
              <w:rPr>
                <w:b/>
                <w:bCs/>
                <w:i/>
                <w:iCs/>
                <w:color w:val="1F2937"/>
                <w:sz w:val="21"/>
                <w:szCs w:val="21"/>
              </w:rPr>
              <w:t xml:space="preserve">Vraag. </w:t>
            </w:r>
            <w:r>
              <w:rPr>
                <w:i/>
                <w:iCs/>
                <w:color w:val="1F2937"/>
                <w:sz w:val="21"/>
                <w:szCs w:val="21"/>
              </w:rPr>
              <w:t xml:space="preserve">Bouwen wij de resterende drie mutatiesoorten volgens het huidige ontwerp, of passen wij eerst het ontwerp aan? Besluit gevraagd vóór [datum], omdat team 3 anders zonder werk zit.</w:t>
            </w:r>
          </w:p>
          <w:p>
            <w:pPr>
              <w:spacing w:after="120" w:line="276"/>
            </w:pPr>
            <w:r>
              <w:rPr>
                <w:b/>
                <w:bCs/>
                <w:i/>
                <w:iCs/>
                <w:color w:val="1F2937"/>
                <w:sz w:val="21"/>
                <w:szCs w:val="21"/>
              </w:rPr>
              <w:t xml:space="preserve">Situatie. </w:t>
            </w:r>
            <w:r>
              <w:rPr>
                <w:i/>
                <w:iCs/>
                <w:color w:val="1F2937"/>
                <w:sz w:val="21"/>
                <w:szCs w:val="21"/>
              </w:rPr>
              <w:t xml:space="preserve">Adres- en e-mailmutaties draaien sinds [datum] in productie; de doorlooptijd is gedaald van 41 naar [x] dagen. De evaluatie leverde drie risicothema's op, waarvan er één — aantoonbaarheid — de resterende soorten zwaarder raakt dan de huidige, omdat scheiding en overlijden meer reglementaire parameters gebruiken.</w:t>
            </w:r>
          </w:p>
          <w:p>
            <w:pPr>
              <w:spacing w:after="120" w:line="276"/>
            </w:pPr>
            <w:r>
              <w:rPr>
                <w:b/>
                <w:bCs/>
                <w:i/>
                <w:iCs/>
                <w:color w:val="1F2937"/>
                <w:sz w:val="21"/>
                <w:szCs w:val="21"/>
              </w:rPr>
              <w:t xml:space="preserve">Opties. </w:t>
            </w:r>
            <w:r>
              <w:rPr>
                <w:i/>
                <w:iCs/>
                <w:color w:val="1F2937"/>
                <w:sz w:val="21"/>
                <w:szCs w:val="21"/>
              </w:rPr>
              <w:t xml:space="preserve">(1) Doorbouwen: levert de drie soorten [x] maanden eerder, met het aantoonbaarheidsrisico op meer dossiers. (2) Eerst het parametervraagstuk oplossen: [y] weken vertraging, risico grotendeels weg. (3) Doorbouwen met beperking tot niet-reglementaire soorten: geen vertraging, maar scheiding en overlijden schuiven door.</w:t>
            </w:r>
          </w:p>
          <w:p>
            <w:pPr>
              <w:spacing w:after="120" w:line="276"/>
            </w:pPr>
            <w:r>
              <w:rPr>
                <w:b/>
                <w:bCs/>
                <w:i/>
                <w:iCs/>
                <w:color w:val="1F2937"/>
                <w:sz w:val="21"/>
                <w:szCs w:val="21"/>
              </w:rPr>
              <w:t xml:space="preserve">Aanbeveling. </w:t>
            </w:r>
            <w:r>
              <w:rPr>
                <w:i/>
                <w:iCs/>
                <w:color w:val="1F2937"/>
                <w:sz w:val="21"/>
                <w:szCs w:val="21"/>
              </w:rPr>
              <w:t xml:space="preserve">Optie 2, ervan uitgaande dat de toezichthouder binnen twee jaar naar reconstructie van scheidingsdossiers vraagt. Verwacht u dat niet, dan is optie 1 verdedigbaar.</w:t>
            </w:r>
          </w:p>
          <w:p>
            <w:pPr>
              <w:spacing w:after="100"/>
            </w:pPr>
          </w:p>
          <w:p>
            <w:pPr>
              <w:spacing w:after="120" w:line="276"/>
            </w:pPr>
            <w:r>
              <w:rPr>
                <w:color w:val="1F2937"/>
                <w:sz w:val="21"/>
                <w:szCs w:val="21"/>
              </w:rPr>
              <w:t xml:space="preserve">Beoordelingspunten:</w:t>
            </w:r>
          </w:p>
          <w:p>
            <w:pPr>
              <w:spacing w:after="120" w:line="276"/>
            </w:pPr>
            <w:r>
              <w:rPr>
                <w:b/>
                <w:bCs/>
                <w:color w:val="1F2937"/>
                <w:sz w:val="21"/>
                <w:szCs w:val="21"/>
              </w:rPr>
              <w:t xml:space="preserve">e) </w:t>
            </w:r>
            <w:r>
              <w:rPr>
                <w:color w:val="1F2937"/>
                <w:sz w:val="21"/>
                <w:szCs w:val="21"/>
              </w:rPr>
              <w:t xml:space="preserve">De toets is of de directeur kan besluiten zonder navraag. Nota's die daarop stranden, missen doorgaans de kosten van de opties of de datum waarop het besluit nodig is.</w:t>
            </w:r>
          </w:p>
          <w:p>
            <w:pPr>
              <w:spacing w:after="120" w:line="276"/>
            </w:pPr>
            <w:r>
              <w:rPr>
                <w:b/>
                <w:bCs/>
                <w:color w:val="1F2937"/>
                <w:sz w:val="21"/>
                <w:szCs w:val="21"/>
              </w:rPr>
              <w:t xml:space="preserve">f) De valse tweedeling </w:t>
            </w:r>
            <w:r>
              <w:rPr>
                <w:color w:val="1F2937"/>
                <w:sz w:val="21"/>
                <w:szCs w:val="21"/>
              </w:rPr>
              <w:t xml:space="preserve">is de meest voorkomende fout in dit soort nota's. Optie 1 beschreven als “sneller maar onverantwoord” is geen optie maar een stroman.</w:t>
            </w:r>
          </w:p>
          <w:p>
            <w:pPr>
              <w:spacing w:after="120" w:line="276"/>
            </w:pPr>
            <w:r>
              <w:rPr>
                <w:b/>
                <w:bCs/>
                <w:color w:val="1F2937"/>
                <w:sz w:val="21"/>
                <w:szCs w:val="21"/>
              </w:rPr>
              <w:t xml:space="preserve">Als u werkelijk vindt dat er één optie is, zeg dat dan</w:t>
            </w:r>
            <w:r>
              <w:rPr>
                <w:color w:val="1F2937"/>
                <w:sz w:val="21"/>
                <w:szCs w:val="21"/>
              </w:rPr>
              <w:t xml:space="preserve"> — dat is eerlijker en het wordt beter ontvangen dan een schijnkeuze.</w:t>
            </w:r>
          </w:p>
        </w:tc>
      </w:tr>
    </w:tbl>
    <w:p>
      <w:pPr>
        <w:spacing w:after="300"/>
      </w:pPr>
    </w:p>
    <w:p>
      <w:pPr>
        <w:pStyle w:val="Heading1"/>
        <w:pBdr>
          <w:bottom w:val="single" w:color="E5E7EB" w:sz="6" w:space="6"/>
        </w:pBdr>
        <w:spacing w:after="180" w:before="380"/>
      </w:pPr>
      <w:r>
        <w:rPr>
          <w:b/>
          <w:bCs/>
          <w:color w:val="1F3A5F"/>
          <w:sz w:val="30"/>
          <w:szCs w:val="30"/>
        </w:rPr>
        <w:t xml:space="preserve">Opdracht 19.4 — Het gesprek met de toezichthouder (rollenspel, 30 minuten)</w:t>
      </w:r>
    </w:p>
    <w:p>
      <w:pPr>
        <w:spacing w:after="160" w:line="276"/>
      </w:pPr>
      <w:r>
        <w:rPr>
          <w:color w:val="1F2937"/>
          <w:sz w:val="22"/>
          <w:szCs w:val="22"/>
        </w:rPr>
        <w:t xml:space="preserve">Bijlage BI bevat het verslag van het gesprek, met de vraag die onbeantwoord bleef: “wat gebeurt er ondertussen met dossiers die niet volledig te reconstrueren zijn?”</w:t>
      </w:r>
    </w:p>
    <w:p>
      <w:pPr>
        <w:spacing w:after="160" w:line="276"/>
      </w:pPr>
      <w:r>
        <w:rPr>
          <w:color w:val="1F2937"/>
          <w:sz w:val="22"/>
          <w:szCs w:val="22"/>
        </w:rPr>
        <w:t xml:space="preserve">Groepen van drie: architect, toezichthouder, observator. Tien minuten spelen, dan wisselen.</w:t>
      </w:r>
    </w:p>
    <w:p>
      <w:pPr>
        <w:spacing w:after="160" w:line="276"/>
      </w:pPr>
      <w:r>
        <w:rPr>
          <w:b/>
          <w:bCs/>
          <w:color w:val="1F2937"/>
          <w:sz w:val="22"/>
          <w:szCs w:val="22"/>
        </w:rPr>
        <w:t xml:space="preserve">De architect</w:t>
      </w:r>
      <w:r>
        <w:rPr>
          <w:color w:val="1F2937"/>
          <w:sz w:val="22"/>
          <w:szCs w:val="22"/>
        </w:rPr>
        <w:t xml:space="preserve"> moet de bevinding melden en de vraag beantwoorden.</w:t>
      </w:r>
    </w:p>
    <w:p>
      <w:pPr>
        <w:spacing w:after="160" w:line="276"/>
      </w:pPr>
      <w:r>
        <w:rPr>
          <w:b/>
          <w:bCs/>
          <w:color w:val="1F2937"/>
          <w:sz w:val="22"/>
          <w:szCs w:val="22"/>
        </w:rPr>
        <w:t xml:space="preserve">De toezichthouder</w:t>
      </w:r>
      <w:r>
        <w:rPr>
          <w:color w:val="1F2937"/>
          <w:sz w:val="22"/>
          <w:szCs w:val="22"/>
        </w:rPr>
        <w:t xml:space="preserve"> vraagt door op drie punten: hoeveel dossiers, sinds wanneer, en wat merkt de deelnemer ervan.</w:t>
      </w:r>
    </w:p>
    <w:p>
      <w:pPr>
        <w:spacing w:after="160" w:line="276"/>
      </w:pPr>
      <w:r>
        <w:rPr>
          <w:b/>
          <w:bCs/>
          <w:color w:val="1F2937"/>
          <w:sz w:val="22"/>
          <w:szCs w:val="22"/>
        </w:rPr>
        <w:t xml:space="preserve">De observator</w:t>
      </w:r>
      <w:r>
        <w:rPr>
          <w:color w:val="1F2937"/>
          <w:sz w:val="22"/>
          <w:szCs w:val="22"/>
        </w:rPr>
        <w:t xml:space="preserve"> noteert: waar wordt technisch uitgelegd wat feitelijk beantwoord moest worden?</w:t>
      </w:r>
    </w:p>
    <w:p>
      <w:pPr>
        <w:spacing w:after="160" w:line="276"/>
      </w:pPr>
      <w:r>
        <w:rPr>
          <w:color w:val="1F2937"/>
          <w:sz w:val="22"/>
          <w:szCs w:val="22"/>
        </w:rPr>
        <w:t xml:space="preserve">Na afloop plenair:</w:t>
      </w:r>
    </w:p>
    <w:p>
      <w:pPr>
        <w:pStyle w:val="ListParagraph"/>
        <w:numPr>
          <w:ilvl w:val="0"/>
          <w:numId w:val="2"/>
        </w:numPr>
        <w:spacing w:after="100"/>
      </w:pPr>
      <w:r>
        <w:rPr>
          <w:b/>
          <w:bCs/>
          <w:color w:val="1F2937"/>
          <w:sz w:val="22"/>
          <w:szCs w:val="22"/>
        </w:rPr>
        <w:t xml:space="preserve">a)</w:t>
      </w:r>
      <w:r>
        <w:rPr>
          <w:color w:val="1F2937"/>
          <w:sz w:val="22"/>
          <w:szCs w:val="22"/>
        </w:rPr>
        <w:t xml:space="preserve"> Wat is het verschil tussen “de reconstructie is niet volledig” en de variant die de deelnemer noemt?</w:t>
      </w:r>
    </w:p>
    <w:p>
      <w:pPr>
        <w:pStyle w:val="ListParagraph"/>
        <w:numPr>
          <w:ilvl w:val="0"/>
          <w:numId w:val="2"/>
        </w:numPr>
        <w:spacing w:after="100"/>
      </w:pPr>
      <w:r>
        <w:rPr>
          <w:b/>
          <w:bCs/>
          <w:color w:val="1F2937"/>
          <w:sz w:val="22"/>
          <w:szCs w:val="22"/>
        </w:rPr>
        <w:t xml:space="preserve">b)</w:t>
      </w:r>
      <w:r>
        <w:rPr>
          <w:color w:val="1F2937"/>
          <w:sz w:val="22"/>
          <w:szCs w:val="22"/>
        </w:rPr>
        <w:t xml:space="preserve"> Waarom is een zelf gemelde tekortkoming met plan iets anders dan dezelfde tekortkoming die zij vinden?</w:t>
      </w:r>
    </w:p>
    <w:p>
      <w:pPr>
        <w:pStyle w:val="ListParagraph"/>
        <w:numPr>
          <w:ilvl w:val="0"/>
          <w:numId w:val="2"/>
        </w:numPr>
        <w:spacing w:after="100"/>
      </w:pPr>
      <w:r>
        <w:rPr>
          <w:b/>
          <w:bCs/>
          <w:color w:val="1F2937"/>
          <w:sz w:val="22"/>
          <w:szCs w:val="22"/>
        </w:rPr>
        <w:t xml:space="preserve">c)</w:t>
      </w:r>
      <w:r>
        <w:rPr>
          <w:color w:val="1F2937"/>
          <w:sz w:val="22"/>
          <w:szCs w:val="22"/>
        </w:rPr>
        <w:t xml:space="preserve"> Wat gebeurt er als de architect zegt dat het technisch moeilijk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19.4</w:t>
            </w:r>
          </w:p>
          <w:p>
            <w:pPr>
              <w:spacing w:after="80"/>
            </w:pPr>
          </w:p>
          <w:p>
            <w:pPr>
              <w:spacing w:after="120" w:line="276"/>
            </w:pPr>
            <w:r>
              <w:rPr>
                <w:b/>
                <w:bCs/>
                <w:color w:val="1F2937"/>
                <w:sz w:val="21"/>
                <w:szCs w:val="21"/>
              </w:rPr>
              <w:t xml:space="preserve">a) Het verschil in formulering:</w:t>
            </w:r>
            <w:r>
              <w:rPr>
                <w:color w:val="1F2937"/>
                <w:sz w:val="21"/>
                <w:szCs w:val="21"/>
              </w:rPr>
              <w:t xml:space="preserve"/>
            </w:r>
          </w:p>
          <w:p>
            <w:pPr>
              <w:spacing w:after="120" w:line="276"/>
            </w:pPr>
            <w:r>
              <w:rPr>
                <w:i/>
                <w:iCs/>
                <w:color w:val="1F2937"/>
                <w:sz w:val="21"/>
                <w:szCs w:val="21"/>
              </w:rPr>
              <w:t xml:space="preserve">“De reconstructie is niet volledig” — dit is een technische constatering waarop de toezichthouder alleen kan doorvragen.</w:t>
            </w:r>
          </w:p>
          <w:p>
            <w:pPr>
              <w:spacing w:after="120" w:line="276"/>
            </w:pPr>
            <w:r>
              <w:rPr>
                <w:i/>
                <w:iCs/>
                <w:color w:val="1F2937"/>
                <w:sz w:val="21"/>
                <w:szCs w:val="21"/>
              </w:rPr>
              <w:t xml:space="preserve">“Voor dossiers uit [periode] kunnen wij niet aantonen op welke reglementparameters een berekening berustte. Bij een geschil betekent dat dat wij de deelnemer het voordeel van de twijfel geven; dat is beleid en het is vastgelegd. Het gaat om naar schatting [x] dossiers, en vanaf [datum] is het opgelost.”</w:t>
            </w:r>
          </w:p>
          <w:p>
            <w:pPr>
              <w:spacing w:after="120" w:line="276"/>
            </w:pPr>
            <w:r>
              <w:rPr>
                <w:b/>
                <w:bCs/>
                <w:color w:val="1F2937"/>
                <w:sz w:val="21"/>
                <w:szCs w:val="21"/>
              </w:rPr>
              <w:t xml:space="preserve">Het verschil: </w:t>
            </w:r>
            <w:r>
              <w:rPr>
                <w:color w:val="1F2937"/>
                <w:sz w:val="21"/>
                <w:szCs w:val="21"/>
              </w:rPr>
              <w:t xml:space="preserve">de tweede versie beantwoordt de vraag die de toezichthouder werkelijk stelt — wat merkt de deelnemer ervan, en is er een tussentijdmaatregel.</w:t>
            </w:r>
          </w:p>
          <w:p>
            <w:pPr>
              <w:spacing w:after="120" w:line="276"/>
            </w:pPr>
            <w:r>
              <w:rPr>
                <w:b/>
                <w:bCs/>
                <w:color w:val="1F2937"/>
                <w:sz w:val="21"/>
                <w:szCs w:val="21"/>
              </w:rPr>
              <w:t xml:space="preserve">b) </w:t>
            </w:r>
            <w:r>
              <w:rPr>
                <w:color w:val="1F2937"/>
                <w:sz w:val="21"/>
                <w:szCs w:val="21"/>
              </w:rPr>
              <w:t xml:space="preserve">Een zelf gemelde tekortkoming met plan en termijn is een beheerst risico: u kent het, u doet er iets aan, en u bent transparant. Dezelfde tekortkoming die de toezichthouder zelf vindt, is een bevinding: u kende het niet, of u meldde het niet — en beide zijn ernstiger dan de tekortkoming zelf.</w:t>
            </w:r>
          </w:p>
          <w:p>
            <w:pPr>
              <w:spacing w:after="120" w:line="276"/>
            </w:pPr>
            <w:r>
              <w:rPr>
                <w:b/>
                <w:bCs/>
                <w:color w:val="1F2937"/>
                <w:sz w:val="21"/>
                <w:szCs w:val="21"/>
              </w:rPr>
              <w:t xml:space="preserve">Dat onderscheid is groter dan de meeste architecten beseffen,</w:t>
            </w:r>
            <w:r>
              <w:rPr>
                <w:color w:val="1F2937"/>
                <w:sz w:val="21"/>
                <w:szCs w:val="21"/>
              </w:rPr>
              <w:t xml:space="preserve"> en het is het argument tegen de reflex om eerst een oplossing te zoeken.</w:t>
            </w:r>
          </w:p>
          <w:p>
            <w:pPr>
              <w:spacing w:after="120" w:line="276"/>
            </w:pPr>
            <w:r>
              <w:rPr>
                <w:b/>
                <w:bCs/>
                <w:color w:val="1F2937"/>
                <w:sz w:val="21"/>
                <w:szCs w:val="21"/>
              </w:rPr>
              <w:t xml:space="preserve">c) </w:t>
            </w:r>
            <w:r>
              <w:rPr>
                <w:color w:val="1F2937"/>
                <w:sz w:val="21"/>
                <w:szCs w:val="21"/>
              </w:rPr>
              <w:t xml:space="preserve">Wanneer de architect zegt dat het technisch moeilijk is, gebeuren er twee dingen. Ten eerste beantwoordt hij een vraag die niet is gesteld — de moeilijkheid is niet relevant voor het toezicht. Ten tweede klinkt het als een excuus, en dan verschuift het gesprek van “wat is de maatregel” naar “waarom is dit gebeurd”.</w:t>
            </w:r>
          </w:p>
          <w:p>
            <w:pPr>
              <w:spacing w:after="120" w:line="276"/>
            </w:pPr>
            <w:r>
              <w:rPr>
                <w:b/>
                <w:bCs/>
                <w:color w:val="1F2937"/>
                <w:sz w:val="21"/>
                <w:szCs w:val="21"/>
              </w:rPr>
              <w:t xml:space="preserve">Wat de observator meestal noteert: </w:t>
            </w:r>
            <w:r>
              <w:rPr>
                <w:color w:val="1F2937"/>
                <w:sz w:val="21"/>
                <w:szCs w:val="21"/>
              </w:rPr>
              <w:t xml:space="preserve">de architect legt drie keer uit hoe iets werkt op momenten waarop een feitelijk antwoord werd gevraagd. Dat is de standaardvalkuil van dit publiek.</w:t>
            </w:r>
          </w:p>
        </w:tc>
      </w:tr>
    </w:tbl>
    <w:p>
      <w:pPr>
        <w:spacing w:after="300"/>
      </w:pPr>
    </w:p>
    <w:p>
      <w:pPr>
        <w:pStyle w:val="Heading1"/>
        <w:pBdr>
          <w:bottom w:val="single" w:color="E5E7EB" w:sz="6" w:space="6"/>
        </w:pBdr>
        <w:spacing w:after="180" w:before="380"/>
      </w:pPr>
      <w:r>
        <w:rPr>
          <w:b/>
          <w:bCs/>
          <w:color w:val="1F3A5F"/>
          <w:sz w:val="30"/>
          <w:szCs w:val="30"/>
        </w:rPr>
        <w:t xml:space="preserve">Opdracht 19.5 — Slecht nieuws (duo's, 25 minuten)</w:t>
      </w:r>
    </w:p>
    <w:p>
      <w:pPr>
        <w:spacing w:after="160" w:line="276"/>
      </w:pPr>
      <w:r>
        <w:rPr>
          <w:color w:val="1F2937"/>
          <w:sz w:val="22"/>
          <w:szCs w:val="22"/>
        </w:rPr>
        <w:t xml:space="preserve">Uit deel 17: er zijn zestien schemaovertredingen, vier klokaanroepen, en een ontbrekende correlatie in de outbox. Dat kost naar schatting drie sprints om op te lossen, en het was al aan het ontstaan toen niemand keek.</w:t>
      </w:r>
    </w:p>
    <w:p>
      <w:pPr>
        <w:pStyle w:val="ListParagraph"/>
        <w:numPr>
          <w:ilvl w:val="0"/>
          <w:numId w:val="2"/>
        </w:numPr>
        <w:spacing w:after="100"/>
      </w:pPr>
      <w:r>
        <w:rPr>
          <w:b/>
          <w:bCs/>
          <w:color w:val="1F2937"/>
          <w:sz w:val="22"/>
          <w:szCs w:val="22"/>
        </w:rPr>
        <w:t xml:space="preserve">a)</w:t>
      </w:r>
      <w:r>
        <w:rPr>
          <w:color w:val="1F2937"/>
          <w:sz w:val="22"/>
          <w:szCs w:val="22"/>
        </w:rPr>
        <w:t xml:space="preserve"> Schrijf de melding aan de programmadirecteur in de volgorde feit — gevolg — maatregel — vraag. Maximaal 120 woorden.</w:t>
      </w:r>
    </w:p>
    <w:p>
      <w:pPr>
        <w:pStyle w:val="ListParagraph"/>
        <w:numPr>
          <w:ilvl w:val="0"/>
          <w:numId w:val="2"/>
        </w:numPr>
        <w:spacing w:after="100"/>
      </w:pPr>
      <w:r>
        <w:rPr>
          <w:b/>
          <w:bCs/>
          <w:color w:val="1F2937"/>
          <w:sz w:val="22"/>
          <w:szCs w:val="22"/>
        </w:rPr>
        <w:t xml:space="preserve">b)</w:t>
      </w:r>
      <w:r>
        <w:rPr>
          <w:color w:val="1F2937"/>
          <w:sz w:val="22"/>
          <w:szCs w:val="22"/>
        </w:rPr>
        <w:t xml:space="preserve"> Bepaal per bevinding: ontwerpfout of gerealiseerd risico? Wat betekent dat voor de toon?</w:t>
      </w:r>
    </w:p>
    <w:p>
      <w:pPr>
        <w:pStyle w:val="ListParagraph"/>
        <w:numPr>
          <w:ilvl w:val="0"/>
          <w:numId w:val="2"/>
        </w:numPr>
        <w:spacing w:after="100"/>
      </w:pPr>
      <w:r>
        <w:rPr>
          <w:b/>
          <w:bCs/>
          <w:color w:val="1F2937"/>
          <w:sz w:val="22"/>
          <w:szCs w:val="22"/>
        </w:rPr>
        <w:t xml:space="preserve">c)</w:t>
      </w:r>
      <w:r>
        <w:rPr>
          <w:color w:val="1F2937"/>
          <w:sz w:val="22"/>
          <w:szCs w:val="22"/>
        </w:rPr>
        <w:t xml:space="preserve"> Uw melding bevat geen schuldvraag. Controleer dat — ook impliciet. Zoek woorden als “nagelaten”, “verzuimd”, “had moeten”.</w:t>
      </w:r>
    </w:p>
    <w:p>
      <w:pPr>
        <w:pStyle w:val="ListParagraph"/>
        <w:numPr>
          <w:ilvl w:val="0"/>
          <w:numId w:val="2"/>
        </w:numPr>
        <w:spacing w:after="100"/>
      </w:pPr>
      <w:r>
        <w:rPr>
          <w:b/>
          <w:bCs/>
          <w:color w:val="1F2937"/>
          <w:sz w:val="22"/>
          <w:szCs w:val="22"/>
        </w:rPr>
        <w:t xml:space="preserve">d)</w:t>
      </w:r>
      <w:r>
        <w:rPr>
          <w:color w:val="1F2937"/>
          <w:sz w:val="22"/>
          <w:szCs w:val="22"/>
        </w:rPr>
        <w:t xml:space="preserve"> Bijlage BK bevat drie voortgangsrapportages met een risico erin. Welke van de drie telt als gemeld, en welke als verstopt? Waarom?</w:t>
      </w:r>
    </w:p>
    <w:p>
      <w:pPr>
        <w:pStyle w:val="ListParagraph"/>
        <w:numPr>
          <w:ilvl w:val="0"/>
          <w:numId w:val="2"/>
        </w:numPr>
        <w:spacing w:after="100"/>
      </w:pPr>
      <w:r>
        <w:rPr>
          <w:b/>
          <w:bCs/>
          <w:color w:val="1F2937"/>
          <w:sz w:val="22"/>
          <w:szCs w:val="22"/>
        </w:rPr>
        <w:t xml:space="preserve">e)</w:t>
      </w:r>
      <w:r>
        <w:rPr>
          <w:color w:val="1F2937"/>
          <w:sz w:val="22"/>
          <w:szCs w:val="22"/>
        </w:rPr>
        <w:t xml:space="preserve"> De verleiding is te wachten tot u een oplossing hebt. Wat is het argument daartegen, in één zin?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19.5</w:t>
            </w:r>
          </w:p>
          <w:p>
            <w:pPr>
              <w:spacing w:after="80"/>
            </w:pPr>
          </w:p>
          <w:p>
            <w:pPr>
              <w:spacing w:after="120" w:line="276"/>
            </w:pPr>
            <w:r>
              <w:rPr>
                <w:b/>
                <w:bCs/>
                <w:color w:val="1F2937"/>
                <w:sz w:val="21"/>
                <w:szCs w:val="21"/>
              </w:rPr>
              <w:t xml:space="preserve">a) Een sterke melding:</w:t>
            </w:r>
            <w:r>
              <w:rPr>
                <w:color w:val="1F2937"/>
                <w:sz w:val="21"/>
                <w:szCs w:val="21"/>
              </w:rPr>
              <w:t xml:space="preserve"/>
            </w:r>
          </w:p>
          <w:p>
            <w:pPr>
              <w:spacing w:after="120" w:line="276"/>
            </w:pPr>
            <w:r>
              <w:rPr>
                <w:i/>
                <w:iCs/>
                <w:color w:val="1F2937"/>
                <w:sz w:val="21"/>
                <w:szCs w:val="21"/>
              </w:rPr>
              <w:t xml:space="preserve">In de codebase staan zestien plaatsen waar modules rechtstreeks in elkaars gegevens lezen, vier waar de systeemklok direct wordt gelezen, en de correlatie ontbreekt in de doorgifteregistratie. Gevolg: wijzigingen in die gebieden zijn riskanter dan zichtbaar is, peildatumlogica is daar niet testbaar, en een storing in de doorgifte is niet te volgen. Wij lossen dit op in drie sprints, waarvan één in het lopende kwartaal, en voegen geautomatiseerde controles toe zodat het niet opnieuw ontstaat. Ik vraag u om ruimte in de planning van kwartaal [x].</w:t>
            </w:r>
          </w:p>
          <w:p>
            <w:pPr>
              <w:spacing w:after="120" w:line="276"/>
            </w:pPr>
            <w:r>
              <w:rPr>
                <w:b/>
                <w:bCs/>
                <w:color w:val="1F2937"/>
                <w:sz w:val="21"/>
                <w:szCs w:val="21"/>
              </w:rPr>
              <w:t xml:space="preserve">b) Alle drie zijn gerealiseerd risico,</w:t>
            </w:r>
            <w:r>
              <w:rPr>
                <w:color w:val="1F2937"/>
                <w:sz w:val="21"/>
                <w:szCs w:val="21"/>
              </w:rPr>
              <w:t xml:space="preserve"> geen ontwerpfout: de regels bestonden, de handhaving ontbrak, en dat was een bekende zwakte uit deel 9.</w:t>
            </w:r>
          </w:p>
          <w:p>
            <w:pPr>
              <w:spacing w:after="120" w:line="276"/>
            </w:pPr>
            <w:r>
              <w:rPr>
                <w:b/>
                <w:bCs/>
                <w:color w:val="1F2937"/>
                <w:sz w:val="21"/>
                <w:szCs w:val="21"/>
              </w:rPr>
              <w:t xml:space="preserve">Voor de toon betekent dat: geen verontschuldiging.</w:t>
            </w:r>
            <w:r>
              <w:rPr>
                <w:color w:val="1F2937"/>
                <w:sz w:val="21"/>
                <w:szCs w:val="21"/>
              </w:rPr>
              <w:t xml:space="preserve"> Wie zich verontschuldigt voor een gerealiseerd risico dat als risico was benoemd, maakt zichzelf aansprakelijk voor iets wat hij correct had gemeld.</w:t>
            </w:r>
          </w:p>
          <w:p>
            <w:pPr>
              <w:spacing w:after="120" w:line="276"/>
            </w:pPr>
            <w:r>
              <w:rPr>
                <w:b/>
                <w:bCs/>
                <w:color w:val="1F2937"/>
                <w:sz w:val="21"/>
                <w:szCs w:val="21"/>
              </w:rPr>
              <w:t xml:space="preserve">c) Impliciete schuldvragen </w:t>
            </w:r>
            <w:r>
              <w:rPr>
                <w:color w:val="1F2937"/>
                <w:sz w:val="21"/>
                <w:szCs w:val="21"/>
              </w:rPr>
              <w:t xml:space="preserve">die in inzendingen voorkomen: “de teams hebben de afspraken niet gevolgd”, “er is nagelaten de rechten in te stellen”, “het is er nooit van gekomen”. Alle drie verschuiven de aandacht van de maatregel naar de oorzaakverdeling.</w:t>
            </w:r>
          </w:p>
          <w:p>
            <w:pPr>
              <w:spacing w:after="120" w:line="276"/>
            </w:pPr>
            <w:r>
              <w:rPr>
                <w:b/>
                <w:bCs/>
                <w:color w:val="1F2937"/>
                <w:sz w:val="21"/>
                <w:szCs w:val="21"/>
              </w:rPr>
              <w:t xml:space="preserve">d) </w:t>
            </w:r>
            <w:r>
              <w:rPr>
                <w:color w:val="1F2937"/>
                <w:sz w:val="21"/>
                <w:szCs w:val="21"/>
              </w:rPr>
              <w:t xml:space="preserve">Van de drie rapportages in bijlage BK telt er één als gemeld: die waarin het risico apart staat, met gevolg en maatregel, en waarin het besluit wordt gevraagd. De andere twee — één met het risico in een bijlage, één met een oranje bolletje in een tabel zonder toelichting — tellen als verstopt.</w:t>
            </w:r>
          </w:p>
          <w:p>
            <w:pPr>
              <w:spacing w:after="120" w:line="276"/>
            </w:pPr>
            <w:r>
              <w:rPr>
                <w:b/>
                <w:bCs/>
                <w:color w:val="1F2937"/>
                <w:sz w:val="21"/>
                <w:szCs w:val="21"/>
              </w:rPr>
              <w:t xml:space="preserve">De toets: </w:t>
            </w:r>
            <w:r>
              <w:rPr>
                <w:color w:val="1F2937"/>
                <w:sz w:val="21"/>
                <w:szCs w:val="21"/>
              </w:rPr>
              <w:t xml:space="preserve">kon de ontvanger het missen? Zo ja, dan is het niet gemeld. En achteraf wordt het altijd zo gelezen — dat is het punt.</w:t>
            </w:r>
          </w:p>
          <w:p>
            <w:pPr>
              <w:spacing w:after="120" w:line="276"/>
            </w:pPr>
            <w:r>
              <w:rPr>
                <w:b/>
                <w:bCs/>
                <w:color w:val="1F2937"/>
                <w:sz w:val="21"/>
                <w:szCs w:val="21"/>
              </w:rPr>
              <w:t xml:space="preserve">e) Het argument in één zin: </w:t>
            </w:r>
            <w:r>
              <w:rPr>
                <w:color w:val="1F2937"/>
                <w:sz w:val="21"/>
                <w:szCs w:val="21"/>
              </w:rPr>
              <w:t xml:space="preserve">een gemeld probleem zonder oplossing geeft de organisatie de kans mee te denken; een probleem dat drie maanden is stilgehouden om het eerst op te lossen, wordt een vertrouwenskwestie ongeacht de oplossing.</w:t>
            </w:r>
          </w:p>
        </w:tc>
      </w:tr>
    </w:tbl>
    <w:p>
      <w:pPr>
        <w:spacing w:after="300"/>
      </w:pPr>
    </w:p>
    <w:p>
      <w:pPr>
        <w:pStyle w:val="Heading1"/>
        <w:pBdr>
          <w:bottom w:val="single" w:color="E5E7EB" w:sz="6" w:space="6"/>
        </w:pBdr>
        <w:spacing w:after="180" w:before="380"/>
      </w:pPr>
      <w:r>
        <w:rPr>
          <w:b/>
          <w:bCs/>
          <w:color w:val="1F3A5F"/>
          <w:sz w:val="30"/>
          <w:szCs w:val="30"/>
        </w:rPr>
        <w:t xml:space="preserve">Opdracht 19.6 — Uw documentatieafspraken (groepen van vier,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Beantwoord de drie vragen uit paragraaf 19.6 voor Mutatie 2.0: bron van waarheid, gegenereerd tegenover geschreven, en houdbaarheid.</w:t>
      </w:r>
    </w:p>
    <w:p>
      <w:pPr>
        <w:pStyle w:val="ListParagraph"/>
        <w:numPr>
          <w:ilvl w:val="0"/>
          <w:numId w:val="2"/>
        </w:numPr>
        <w:spacing w:after="100"/>
      </w:pPr>
      <w:r>
        <w:rPr>
          <w:b/>
          <w:bCs/>
          <w:color w:val="1F2937"/>
          <w:sz w:val="22"/>
          <w:szCs w:val="22"/>
        </w:rPr>
        <w:t xml:space="preserve">b)</w:t>
      </w:r>
      <w:r>
        <w:rPr>
          <w:color w:val="1F2937"/>
          <w:sz w:val="22"/>
          <w:szCs w:val="22"/>
        </w:rPr>
        <w:t xml:space="preserve"> Past het tempo van uw documentatie bij het tempo van de organisatie? Motiveer met een voorbeeld.</w:t>
      </w:r>
    </w:p>
    <w:p>
      <w:pPr>
        <w:pStyle w:val="ListParagraph"/>
        <w:numPr>
          <w:ilvl w:val="0"/>
          <w:numId w:val="2"/>
        </w:numPr>
        <w:spacing w:after="100"/>
      </w:pPr>
      <w:r>
        <w:rPr>
          <w:b/>
          <w:bCs/>
          <w:color w:val="1F2937"/>
          <w:sz w:val="22"/>
          <w:szCs w:val="22"/>
        </w:rPr>
        <w:t xml:space="preserve">c)</w:t>
      </w:r>
      <w:r>
        <w:rPr>
          <w:color w:val="1F2937"/>
          <w:sz w:val="22"/>
          <w:szCs w:val="22"/>
        </w:rPr>
        <w:t xml:space="preserve"> Neem één document uit uw arc42-opzet. Wie is de belangrijkste lezer, en wanneer heeft hij het voor het laatst nodig gehad?</w:t>
      </w:r>
    </w:p>
    <w:p>
      <w:pPr>
        <w:pStyle w:val="ListParagraph"/>
        <w:numPr>
          <w:ilvl w:val="0"/>
          <w:numId w:val="2"/>
        </w:numPr>
        <w:spacing w:after="100"/>
      </w:pPr>
      <w:r>
        <w:rPr>
          <w:b/>
          <w:bCs/>
          <w:color w:val="1F2937"/>
          <w:sz w:val="22"/>
          <w:szCs w:val="22"/>
        </w:rPr>
        <w:t xml:space="preserve">d)</w:t>
      </w:r>
      <w:r>
        <w:rPr>
          <w:color w:val="1F2937"/>
          <w:sz w:val="22"/>
          <w:szCs w:val="22"/>
        </w:rPr>
        <w:t xml:space="preserve"> Welk document maakt u voor uzelf? Wees eerlijk. Is dat erg?</w:t>
      </w:r>
    </w:p>
    <w:p>
      <w:pPr>
        <w:spacing w:after="160" w:line="276"/>
      </w:pPr>
      <w:r>
        <w:rPr>
          <w:color w:val="1F2937"/>
          <w:sz w:val="22"/>
          <w:szCs w:val="22"/>
        </w:rPr>
        <w:t xml:space="preserve">Onderdeel d) is niet retorisch: sommige documentatie voor uzelf is legitiem, en het loont te weten welke.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19.6</w:t>
            </w:r>
          </w:p>
          <w:p>
            <w:pPr>
              <w:spacing w:after="80"/>
            </w:pPr>
          </w:p>
          <w:p>
            <w:pPr>
              <w:spacing w:after="120" w:line="276"/>
            </w:pPr>
            <w:r>
              <w:rPr>
                <w:b/>
                <w:bCs/>
                <w:color w:val="1F2937"/>
                <w:sz w:val="21"/>
                <w:szCs w:val="21"/>
              </w:rPr>
              <w:t xml:space="preserve">a) </w:t>
            </w:r>
            <w:r>
              <w:rPr>
                <w:color w:val="1F2937"/>
                <w:sz w:val="21"/>
                <w:szCs w:val="21"/>
              </w:rPr>
              <w:t xml:space="preserve">Verdedigbare antwoorden: de code is de bron van waarheid voor structuur, de ADR's voor beslissingen, en de begrippenlijst voor betekenis. Gegenereerd: koppelvlakken, afhankelijkheden, containerdiagram. Geschreven: hoofdstuk 1, 2, 4, 8, 9, 11, 12. Houdbaarheid: elk geschreven document heeft een eigenaar en een gebeurtenis die het bijwerkt (deel 7).</w:t>
            </w:r>
          </w:p>
          <w:p>
            <w:pPr>
              <w:spacing w:after="120" w:line="276"/>
            </w:pPr>
            <w:r>
              <w:rPr>
                <w:b/>
                <w:bCs/>
                <w:color w:val="1F2937"/>
                <w:sz w:val="21"/>
                <w:szCs w:val="21"/>
              </w:rPr>
              <w:t xml:space="preserve">b) </w:t>
            </w:r>
            <w:r>
              <w:rPr>
                <w:color w:val="1F2937"/>
                <w:sz w:val="21"/>
                <w:szCs w:val="21"/>
              </w:rPr>
              <w:t xml:space="preserve">Meridiaan beslist per kwartaal in de stuurgroep en rolt tweewekelijks uit.</w:t>
            </w:r>
          </w:p>
          <w:p>
            <w:pPr>
              <w:spacing w:after="120" w:line="276"/>
            </w:pPr>
            <w:r>
              <w:rPr>
                <w:b/>
                <w:bCs/>
                <w:color w:val="1F2937"/>
                <w:sz w:val="21"/>
                <w:szCs w:val="21"/>
              </w:rPr>
              <w:t xml:space="preserve">Dat betekent twee tempo's: </w:t>
            </w:r>
            <w:r>
              <w:rPr>
                <w:color w:val="1F2937"/>
                <w:sz w:val="21"/>
                <w:szCs w:val="21"/>
              </w:rPr>
              <w:t xml:space="preserve">de besluitdocumentatie volgt het kwartaalritme, de technische documentatie het uitrolritme. Wie beide op één ritme zet, doet het ene te vaak en het andere te laat.</w:t>
            </w:r>
          </w:p>
          <w:p>
            <w:pPr>
              <w:spacing w:after="120" w:line="276"/>
            </w:pPr>
            <w:r>
              <w:rPr>
                <w:b/>
                <w:bCs/>
                <w:color w:val="1F2937"/>
                <w:sz w:val="21"/>
                <w:szCs w:val="21"/>
              </w:rPr>
              <w:t xml:space="preserve">c/d) </w:t>
            </w:r>
            <w:r>
              <w:rPr>
                <w:color w:val="1F2937"/>
                <w:sz w:val="21"/>
                <w:szCs w:val="21"/>
              </w:rPr>
              <w:t xml:space="preserve">Bij d) is het eerlijke antwoord meestal ja: er is documentatie die de architect voor zichzelf maakt.</w:t>
            </w:r>
          </w:p>
          <w:p>
            <w:pPr>
              <w:spacing w:after="120" w:line="276"/>
            </w:pPr>
            <w:r>
              <w:rPr>
                <w:b/>
                <w:bCs/>
                <w:color w:val="1F2937"/>
                <w:sz w:val="21"/>
                <w:szCs w:val="21"/>
              </w:rPr>
              <w:t xml:space="preserve">Is dat erg? Niet noodzakelijk.</w:t>
            </w:r>
            <w:r>
              <w:rPr>
                <w:color w:val="1F2937"/>
                <w:sz w:val="21"/>
                <w:szCs w:val="21"/>
              </w:rPr>
              <w:t xml:space="preserve"> Een architect die zijn eigen denkwerk vastlegt om het te ordenen, doet iets nuttigs. Het wordt problematisch wanneer dat materiaal als officiële documentatie wordt gepresenteerd en anderen erop worden aangesproken — of wanneer het onderhoud ervan tijd kost die aan documentatie voor anderen had moeten gaan.</w:t>
            </w:r>
          </w:p>
          <w:p>
            <w:pPr>
              <w:spacing w:after="120" w:line="276"/>
            </w:pPr>
            <w:r>
              <w:rPr>
                <w:b/>
                <w:bCs/>
                <w:color w:val="1F2937"/>
                <w:sz w:val="21"/>
                <w:szCs w:val="21"/>
              </w:rPr>
              <w:t xml:space="preserve">De praktische regel: </w:t>
            </w:r>
            <w:r>
              <w:rPr>
                <w:color w:val="1F2937"/>
                <w:sz w:val="21"/>
                <w:szCs w:val="21"/>
              </w:rPr>
              <w:t xml:space="preserve">markeer het als werkmateriaal, en onderhoud het niet.</w:t>
            </w:r>
          </w:p>
        </w:tc>
      </w:tr>
    </w:tbl>
    <w:p>
      <w:pPr>
        <w:spacing w:after="300"/>
      </w:pPr>
    </w:p>
    <w:p>
      <w:pPr>
        <w:pStyle w:val="Heading1"/>
        <w:pBdr>
          <w:bottom w:val="single" w:color="E5E7EB" w:sz="6" w:space="6"/>
        </w:pBdr>
        <w:spacing w:after="180" w:before="380"/>
      </w:pPr>
      <w:r>
        <w:rPr>
          <w:b/>
          <w:bCs/>
          <w:color w:val="1F3A5F"/>
          <w:sz w:val="30"/>
          <w:szCs w:val="30"/>
        </w:rPr>
        <w:t xml:space="preserve">Opdracht 19.7 — Uw eigen praktijk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Neem een presentatie of notitie die u recent hebt gegeven aan een besluitnemend gremium. Stond de vraag erin?</w:t>
      </w:r>
    </w:p>
    <w:p>
      <w:pPr>
        <w:pStyle w:val="ListParagraph"/>
        <w:numPr>
          <w:ilvl w:val="0"/>
          <w:numId w:val="2"/>
        </w:numPr>
        <w:spacing w:after="100"/>
      </w:pPr>
      <w:r>
        <w:rPr>
          <w:b/>
          <w:bCs/>
          <w:color w:val="1F2937"/>
          <w:sz w:val="22"/>
          <w:szCs w:val="22"/>
        </w:rPr>
        <w:t xml:space="preserve">b)</w:t>
      </w:r>
      <w:r>
        <w:rPr>
          <w:color w:val="1F2937"/>
          <w:sz w:val="22"/>
          <w:szCs w:val="22"/>
        </w:rPr>
        <w:t xml:space="preserve"> Werd er besloten? Zo nee, waarom niet?</w:t>
      </w:r>
    </w:p>
    <w:p>
      <w:pPr>
        <w:pStyle w:val="ListParagraph"/>
        <w:numPr>
          <w:ilvl w:val="0"/>
          <w:numId w:val="2"/>
        </w:numPr>
        <w:spacing w:after="100"/>
      </w:pPr>
      <w:r>
        <w:rPr>
          <w:b/>
          <w:bCs/>
          <w:color w:val="1F2937"/>
          <w:sz w:val="22"/>
          <w:szCs w:val="22"/>
        </w:rPr>
        <w:t xml:space="preserve">c)</w:t>
      </w:r>
      <w:r>
        <w:rPr>
          <w:color w:val="1F2937"/>
          <w:sz w:val="22"/>
          <w:szCs w:val="22"/>
        </w:rPr>
        <w:t xml:space="preserve"> Herschrijf haar in de vier blokken. Hoeveel korter wordt zij?</w:t>
      </w:r>
    </w:p>
    <w:p>
      <w:pPr>
        <w:pStyle w:val="ListParagraph"/>
        <w:numPr>
          <w:ilvl w:val="0"/>
          <w:numId w:val="2"/>
        </w:numPr>
        <w:spacing w:after="100"/>
      </w:pPr>
      <w:r>
        <w:rPr>
          <w:b/>
          <w:bCs/>
          <w:color w:val="1F2937"/>
          <w:sz w:val="22"/>
          <w:szCs w:val="22"/>
        </w:rPr>
        <w:t xml:space="preserve">d)</w:t>
      </w:r>
      <w:r>
        <w:rPr>
          <w:color w:val="1F2937"/>
          <w:sz w:val="22"/>
          <w:szCs w:val="22"/>
        </w:rPr>
        <w:t xml:space="preserve"> Wanneer hebt u voor het laatst slecht nieuws gemeld, en hoe verliep dat?</w:t>
      </w:r>
    </w:p>
    <w:p>
      <w:pPr>
        <w:pStyle w:val="ListParagraph"/>
        <w:numPr>
          <w:ilvl w:val="0"/>
          <w:numId w:val="2"/>
        </w:numPr>
        <w:spacing w:after="100"/>
      </w:pPr>
      <w:r>
        <w:rPr>
          <w:b/>
          <w:bCs/>
          <w:color w:val="1F2937"/>
          <w:sz w:val="22"/>
          <w:szCs w:val="22"/>
        </w:rPr>
        <w:t xml:space="preserve">e)</w:t>
      </w:r>
      <w:r>
        <w:rPr>
          <w:color w:val="1F2937"/>
          <w:sz w:val="22"/>
          <w:szCs w:val="22"/>
        </w:rPr>
        <w:t xml:space="preserve"> Aan welk van de vier publieken communiceert u het minst vaak, en wat is daarvan het gevolg?</w:t>
      </w:r>
    </w:p>
    <w:p>
      <w:pPr>
        <w:spacing w:after="160" w:line="276"/>
      </w:pPr>
      <w:r>
        <w:rPr>
          <w:color w:val="1F2937"/>
          <w:sz w:val="22"/>
          <w:szCs w:val="22"/>
        </w:rPr>
        <w:t xml:space="preserve">Onderdeel e) levert bij architecten vaak hetzelfde antwoord op — en dat antwoord is instructief.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19.7</w:t>
            </w:r>
          </w:p>
          <w:p>
            <w:pPr>
              <w:spacing w:after="80"/>
            </w:pPr>
          </w:p>
          <w:p>
            <w:pPr>
              <w:spacing w:after="120" w:line="276"/>
            </w:pPr>
            <w:r>
              <w:rPr>
                <w:color w:val="1F2937"/>
                <w:sz w:val="21"/>
                <w:szCs w:val="21"/>
              </w:rPr>
              <w:t xml:space="preserve">Individueel. Bij b) is het gebruikelijke antwoord dat er wel iets besloten is maar iets anders dan bedoeld, of dat het besluit is doorgeschoven.</w:t>
            </w:r>
          </w:p>
          <w:p>
            <w:pPr>
              <w:spacing w:after="120" w:line="276"/>
            </w:pPr>
            <w:r>
              <w:rPr>
                <w:b/>
                <w:bCs/>
                <w:color w:val="1F2937"/>
                <w:sz w:val="21"/>
                <w:szCs w:val="21"/>
              </w:rPr>
              <w:t xml:space="preserve">Bij c) wordt een presentatie herschreven in de vier blokken doorgaans zestig tot tachtig procent korter.</w:t>
            </w:r>
            <w:r>
              <w:rPr>
                <w:color w:val="1F2937"/>
                <w:sz w:val="21"/>
                <w:szCs w:val="21"/>
              </w:rPr>
              <w:t xml:space="preserve"> Dat is confronterend en het is de meest bruikbare uitkomst van deze opdracht.</w:t>
            </w:r>
          </w:p>
          <w:p>
            <w:pPr>
              <w:spacing w:after="120" w:line="276"/>
            </w:pPr>
            <w:r>
              <w:rPr>
                <w:b/>
                <w:bCs/>
                <w:color w:val="1F2937"/>
                <w:sz w:val="21"/>
                <w:szCs w:val="21"/>
              </w:rPr>
              <w:t xml:space="preserve">Bij e) is het antwoord bij architecten opvallend consistent: de toezichthouder, compliance of het bestuur</w:t>
            </w:r>
            <w:r>
              <w:rPr>
                <w:color w:val="1F2937"/>
                <w:sz w:val="21"/>
                <w:szCs w:val="21"/>
              </w:rPr>
              <w:t xml:space="preserve"> — de publieken die het verst van de techniek staan. Het gevolg is dat de architect in die gesprekken onhandiger is dan zijn kennis rechtvaardigt, en dat zijn inbreng daardoor minder gewicht krijgt dan zij verdient.</w:t>
            </w:r>
          </w:p>
          <w:p>
            <w:pPr>
              <w:spacing w:after="120" w:line="276"/>
            </w:pPr>
            <w:r>
              <w:rPr>
                <w:color w:val="1F2937"/>
                <w:sz w:val="21"/>
                <w:szCs w:val="21"/>
              </w:rPr>
              <w:t xml:space="preserve">Dat is precies het probleem waarvoor het communicatieve competentiegebied in het Advanced-traject bestaat, en het is de reden dat deel 19 en 20 in deze cursus staan.</w:t>
            </w:r>
          </w:p>
        </w:tc>
      </w:tr>
    </w:tbl>
    <w:p>
      <w:pPr>
        <w:pBdr>
          <w:top w:val="single" w:color="E5E7EB" w:sz="4" w:space="8"/>
        </w:pBdr>
        <w:spacing w:before="400"/>
        <w:jc w:val="center"/>
      </w:pPr>
      <w:r>
        <w:rPr>
          <w:i/>
          <w:iCs/>
          <w:color w:val="6B7280"/>
          <w:sz w:val="17"/>
          <w:szCs w:val="17"/>
        </w:rPr>
        <w:t xml:space="preserve">Ductus B.V. · Cursus Softwarearchitectuur · Niveau 2, deel 19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2026-08-17T19:36:40.214Z</dcterms:created>
  <dcterms:modified xsi:type="dcterms:W3CDTF">2026-08-17T19:36:40.215Z</dcterms:modified>
</cp:coreProperties>
</file>

<file path=docProps/custom.xml><?xml version="1.0" encoding="utf-8"?>
<Properties xmlns="http://schemas.openxmlformats.org/officeDocument/2006/custom-properties" xmlns:vt="http://schemas.openxmlformats.org/officeDocument/2006/docPropsVTypes"/>
</file>