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21 — Teamindeling, credit points en tussenbeoordeling</w:t>
      </w:r>
    </w:p>
    <w:p>
      <w:pPr>
        <w:spacing w:after="200"/>
      </w:pPr>
      <w:r>
        <w:rPr>
          <w:b/>
          <w:bCs/>
          <w:color w:val="4A6789"/>
          <w:sz w:val="26"/>
          <w:szCs w:val="26"/>
        </w:rPr>
        <w:t xml:space="preserve">Werkboek met opdrachten</w:t>
      </w:r>
    </w:p>
    <w:p>
      <w:pPr>
        <w:spacing w:after="400"/>
      </w:pPr>
      <w:r>
        <w:rPr>
          <w:color w:val="6B7280"/>
          <w:sz w:val="20"/>
          <w:szCs w:val="20"/>
        </w:rPr>
        <w:t xml:space="preserve">Cursus Softwarearchitectuur · Niveau 2 (CPSA-A) · Deel 21 van 28</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BQ: de drie teamindelingsvoorstellen van deel 13, met de argumenten die destijds zijn gebruikt</w:t>
      </w:r>
    </w:p>
    <w:p>
      <w:pPr>
        <w:pStyle w:val="ListParagraph"/>
        <w:numPr>
          <w:ilvl w:val="0"/>
          <w:numId w:val="2"/>
        </w:numPr>
        <w:spacing w:after="100"/>
      </w:pPr>
      <w:r>
        <w:rPr>
          <w:color w:val="1F2937"/>
          <w:sz w:val="22"/>
          <w:szCs w:val="22"/>
        </w:rPr>
        <w:t xml:space="preserve">Bijlage BR: doorlooptijdgegevens per mutatiesoort over twaalf sprints, vóór en na de teamwijziging</w:t>
      </w:r>
    </w:p>
    <w:p>
      <w:pPr>
        <w:pStyle w:val="ListParagraph"/>
        <w:numPr>
          <w:ilvl w:val="0"/>
          <w:numId w:val="2"/>
        </w:numPr>
        <w:spacing w:after="100"/>
      </w:pPr>
      <w:r>
        <w:rPr>
          <w:color w:val="1F2937"/>
          <w:sz w:val="22"/>
          <w:szCs w:val="22"/>
        </w:rPr>
        <w:t xml:space="preserve">Bijlage BS: het gremiumreglement zoals het nu is, met de notulen van drie vastgelopen bijeenkomsten</w:t>
      </w:r>
    </w:p>
    <w:p>
      <w:pPr>
        <w:pStyle w:val="ListParagraph"/>
        <w:numPr>
          <w:ilvl w:val="0"/>
          <w:numId w:val="2"/>
        </w:numPr>
        <w:spacing w:after="100"/>
      </w:pPr>
      <w:r>
        <w:rPr>
          <w:color w:val="1F2937"/>
          <w:sz w:val="22"/>
          <w:szCs w:val="22"/>
        </w:rPr>
        <w:t xml:space="preserve">Bijlage BT: een overzicht van het CPSA-A-modulelandschap zoals het bij het schrijven van deze cursus gold, met de uitdrukkelijke waarschuwing dat het gewijzigd kan zijn</w:t>
      </w:r>
    </w:p>
    <w:p>
      <w:pPr>
        <w:pStyle w:val="ListParagraph"/>
        <w:numPr>
          <w:ilvl w:val="0"/>
          <w:numId w:val="2"/>
        </w:numPr>
        <w:spacing w:after="100"/>
      </w:pPr>
      <w:r>
        <w:rPr>
          <w:color w:val="1F2937"/>
          <w:sz w:val="22"/>
          <w:szCs w:val="22"/>
        </w:rPr>
        <w:t xml:space="preserve">Uw volledige dossier uit niveau 1 en 2</w:t>
      </w:r>
    </w:p>
    <w:p>
      <w:pPr>
        <w:pStyle w:val="Heading1"/>
        <w:pBdr>
          <w:bottom w:val="single" w:color="E5E7EB" w:sz="6" w:space="6"/>
        </w:pBdr>
        <w:spacing w:after="180" w:before="380"/>
      </w:pPr>
      <w:r>
        <w:rPr>
          <w:b/>
          <w:bCs/>
          <w:color w:val="1F3A5F"/>
          <w:sz w:val="30"/>
          <w:szCs w:val="30"/>
        </w:rPr>
        <w:t xml:space="preserve">Opdracht 21.1 — De teamindeling doorrekenen (groepen van vier, 35 minuten)</w:t>
      </w:r>
    </w:p>
    <w:p>
      <w:pPr>
        <w:spacing w:after="160" w:line="276"/>
      </w:pPr>
      <w:r>
        <w:rPr>
          <w:color w:val="1F2937"/>
          <w:sz w:val="22"/>
          <w:szCs w:val="22"/>
        </w:rPr>
        <w:t xml:space="preserve">Bijlage BQ bevat de drie voorstellen; bijlage BR de doorlooptijden voor en na.</w:t>
      </w:r>
    </w:p>
    <w:p>
      <w:pPr>
        <w:pStyle w:val="ListParagraph"/>
        <w:numPr>
          <w:ilvl w:val="0"/>
          <w:numId w:val="2"/>
        </w:numPr>
        <w:spacing w:after="100"/>
      </w:pPr>
      <w:r>
        <w:rPr>
          <w:b/>
          <w:bCs/>
          <w:color w:val="1F2937"/>
          <w:sz w:val="22"/>
          <w:szCs w:val="22"/>
        </w:rPr>
        <w:t xml:space="preserve">a)</w:t>
      </w:r>
      <w:r>
        <w:rPr>
          <w:color w:val="1F2937"/>
          <w:sz w:val="22"/>
          <w:szCs w:val="22"/>
        </w:rPr>
        <w:t xml:space="preserve"> Neem voorstel 1 (technische lagen). Reken door: hoeveel teams raakt een nieuwe mutatiesoort? Hoeveel afstemmomenten levert dat op?</w:t>
      </w:r>
    </w:p>
    <w:p>
      <w:pPr>
        <w:pStyle w:val="ListParagraph"/>
        <w:numPr>
          <w:ilvl w:val="0"/>
          <w:numId w:val="2"/>
        </w:numPr>
        <w:spacing w:after="100"/>
      </w:pPr>
      <w:r>
        <w:rPr>
          <w:b/>
          <w:bCs/>
          <w:color w:val="1F2937"/>
          <w:sz w:val="22"/>
          <w:szCs w:val="22"/>
        </w:rPr>
        <w:t xml:space="preserve">b)</w:t>
      </w:r>
      <w:r>
        <w:rPr>
          <w:color w:val="1F2937"/>
          <w:sz w:val="22"/>
          <w:szCs w:val="22"/>
        </w:rPr>
        <w:t xml:space="preserve"> Doe hetzelfde voor voorstel 2 (mutatiesoort) en voorstel 3 (bouw en beheer).</w:t>
      </w:r>
    </w:p>
    <w:p>
      <w:pPr>
        <w:pStyle w:val="ListParagraph"/>
        <w:numPr>
          <w:ilvl w:val="0"/>
          <w:numId w:val="2"/>
        </w:numPr>
        <w:spacing w:after="100"/>
      </w:pPr>
      <w:r>
        <w:rPr>
          <w:b/>
          <w:bCs/>
          <w:color w:val="1F2937"/>
          <w:sz w:val="22"/>
          <w:szCs w:val="22"/>
        </w:rPr>
        <w:t xml:space="preserve">c)</w:t>
      </w:r>
      <w:r>
        <w:rPr>
          <w:color w:val="1F2937"/>
          <w:sz w:val="22"/>
          <w:szCs w:val="22"/>
        </w:rPr>
        <w:t xml:space="preserve"> Vergelijk met bijlage BR. Klopt de voorspelling met de gemeten verdubbeling?</w:t>
      </w:r>
    </w:p>
    <w:p>
      <w:pPr>
        <w:pStyle w:val="ListParagraph"/>
        <w:numPr>
          <w:ilvl w:val="0"/>
          <w:numId w:val="2"/>
        </w:numPr>
        <w:spacing w:after="100"/>
      </w:pPr>
      <w:r>
        <w:rPr>
          <w:b/>
          <w:bCs/>
          <w:color w:val="1F2937"/>
          <w:sz w:val="22"/>
          <w:szCs w:val="22"/>
        </w:rPr>
        <w:t xml:space="preserve">d)</w:t>
      </w:r>
      <w:r>
        <w:rPr>
          <w:color w:val="1F2937"/>
          <w:sz w:val="22"/>
          <w:szCs w:val="22"/>
        </w:rPr>
        <w:t xml:space="preserve"> Het argument dat voorstel 1 won, was “aansluiten bij bestaande functieprofielen”. Is dat een slecht argument? Wees genuanceerd.</w:t>
      </w:r>
    </w:p>
    <w:p>
      <w:pPr>
        <w:pStyle w:val="ListParagraph"/>
        <w:numPr>
          <w:ilvl w:val="0"/>
          <w:numId w:val="2"/>
        </w:numPr>
        <w:spacing w:after="100"/>
      </w:pPr>
      <w:r>
        <w:rPr>
          <w:b/>
          <w:bCs/>
          <w:color w:val="1F2937"/>
          <w:sz w:val="22"/>
          <w:szCs w:val="22"/>
        </w:rPr>
        <w:t xml:space="preserve">e)</w:t>
      </w:r>
      <w:r>
        <w:rPr>
          <w:color w:val="1F2937"/>
          <w:sz w:val="22"/>
          <w:szCs w:val="22"/>
        </w:rPr>
        <w:t xml:space="preserve"> Formuleer wat de architect destijds had moeten zeggen, als toetsbare voorspelling in de vorm van deel 19.</w:t>
      </w:r>
    </w:p>
    <w:p>
      <w:pPr>
        <w:pStyle w:val="ListParagraph"/>
        <w:numPr>
          <w:ilvl w:val="0"/>
          <w:numId w:val="2"/>
        </w:numPr>
        <w:spacing w:after="100"/>
      </w:pPr>
      <w:r>
        <w:rPr>
          <w:b/>
          <w:bCs/>
          <w:color w:val="1F2937"/>
          <w:sz w:val="22"/>
          <w:szCs w:val="22"/>
        </w:rPr>
        <w:t xml:space="preserve">f)</w:t>
      </w:r>
      <w:r>
        <w:rPr>
          <w:color w:val="1F2937"/>
          <w:sz w:val="22"/>
          <w:szCs w:val="22"/>
        </w:rPr>
        <w:t xml:space="preserve"> De keuze is gemaakt en de teams zijn ingedeeld. Wat doet u nu? Beschrijf drie opties met hun kosten.</w:t>
      </w:r>
    </w:p>
    <w:p>
      <w:pPr>
        <w:spacing w:after="160" w:line="276"/>
      </w:pPr>
      <w:r>
        <w:rPr>
          <w:color w:val="1F2937"/>
          <w:sz w:val="22"/>
          <w:szCs w:val="22"/>
        </w:rPr>
        <w:t xml:space="preserve">Onderdeel d) is bewust genuanceerd gesteld: een organisatorisch argument is niet automatisch het slechtere argument.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21.1</w:t>
            </w:r>
          </w:p>
          <w:p>
            <w:pPr>
              <w:spacing w:after="80"/>
            </w:pPr>
          </w:p>
          <w:p>
            <w:pPr>
              <w:spacing w:after="120" w:line="276"/>
            </w:pPr>
            <w:r>
              <w:rPr>
                <w:b/>
                <w:bCs/>
                <w:color w:val="1F2937"/>
                <w:sz w:val="21"/>
                <w:szCs w:val="21"/>
              </w:rPr>
              <w:t xml:space="preserve">a) Voorstel 1 (technische lagen). </w:t>
            </w:r>
            <w:r>
              <w:rPr>
                <w:color w:val="1F2937"/>
                <w:sz w:val="21"/>
                <w:szCs w:val="21"/>
              </w:rPr>
              <w:t xml:space="preserve">Een nieuwe mutatiesoort raakt frontend, backend en integratie — alle drie de teams. Per soort zijn er minstens drie afstemmomenten (ontwerp, koppelvlakken, oplevering) en in de praktijk meer, want elke wijziging tijdens de bouw vraagt opnieuw afstemming.</w:t>
            </w:r>
          </w:p>
          <w:p>
            <w:pPr>
              <w:spacing w:after="120" w:line="276"/>
            </w:pPr>
            <w:r>
              <w:rPr>
                <w:b/>
                <w:bCs/>
                <w:color w:val="1F2937"/>
                <w:sz w:val="21"/>
                <w:szCs w:val="21"/>
              </w:rPr>
              <w:t xml:space="preserve">b) Voorstel 2 (mutatiesoort). </w:t>
            </w:r>
            <w:r>
              <w:rPr>
                <w:color w:val="1F2937"/>
                <w:sz w:val="21"/>
                <w:szCs w:val="21"/>
              </w:rPr>
              <w:t xml:space="preserve">Eén team, nul afstemmomenten voor de soort zelf. Afstemming alleen waar de soort iets gedeelds raakt — de integratie of een cross-cutting concept.</w:t>
            </w:r>
          </w:p>
          <w:p>
            <w:pPr>
              <w:spacing w:after="120" w:line="276"/>
            </w:pPr>
            <w:r>
              <w:rPr>
                <w:color w:val="1F2937"/>
                <w:sz w:val="21"/>
                <w:szCs w:val="21"/>
              </w:rPr>
              <w:t xml:space="preserve">Voorstel 3 (bouw en beheer) raakt twee teams per soort en heeft bovendien een structureel probleem: het beheerteam erft wat het bouwteam maakt, zonder invloed op de keuzes. Dat is de klassieke overdrachtsscheiding en zij levert een bekend patroon op — bouwers optimaliseren op opleverdatum, beheerders op stabiliteit, en niemand op het geheel.</w:t>
            </w:r>
          </w:p>
          <w:p>
            <w:pPr>
              <w:spacing w:after="120" w:line="276"/>
            </w:pPr>
            <w:r>
              <w:rPr>
                <w:b/>
                <w:bCs/>
                <w:color w:val="1F2937"/>
                <w:sz w:val="21"/>
                <w:szCs w:val="21"/>
              </w:rPr>
              <w:t xml:space="preserve">c) </w:t>
            </w:r>
            <w:r>
              <w:rPr>
                <w:color w:val="1F2937"/>
                <w:sz w:val="21"/>
                <w:szCs w:val="21"/>
              </w:rPr>
              <w:t xml:space="preserve">De gemeten verdubbeling in bijlage BR komt overeen met de voorspelling uit a). Drie teams die elk aan elke soort werken, is drie keer zoveel coördinatie én drie wachtmomenten.</w:t>
            </w:r>
          </w:p>
          <w:p>
            <w:pPr>
              <w:spacing w:after="120" w:line="276"/>
            </w:pPr>
            <w:r>
              <w:rPr>
                <w:b/>
                <w:bCs/>
                <w:color w:val="1F2937"/>
                <w:sz w:val="21"/>
                <w:szCs w:val="21"/>
              </w:rPr>
              <w:t xml:space="preserve">d) Is “aansluiten bij bestaande functieprofielen” een slecht argument?</w:t>
            </w:r>
            <w:r>
              <w:rPr>
                <w:color w:val="1F2937"/>
                <w:sz w:val="21"/>
                <w:szCs w:val="21"/>
              </w:rPr>
              <w:t xml:space="preserve"/>
            </w:r>
          </w:p>
          <w:p>
            <w:pPr>
              <w:spacing w:after="120" w:line="276"/>
            </w:pPr>
            <w:r>
              <w:rPr>
                <w:color w:val="1F2937"/>
                <w:sz w:val="21"/>
                <w:szCs w:val="21"/>
              </w:rPr>
              <w:t xml:space="preserve">Nee, en dat is de nuance van deze opdracht. Het is een reëel organisatorisch argument: mensen hebben een functie, een loopbaanpad, en een vakgroep waar zij bij horen. Een indeling die dat doorbreekt, vraagt HR-werk, herwaardering van functies, en soms herplaatsing.</w:t>
            </w:r>
          </w:p>
          <w:p>
            <w:pPr>
              <w:spacing w:after="120" w:line="276"/>
            </w:pPr>
            <w:r>
              <w:rPr>
                <w:b/>
                <w:bCs/>
                <w:color w:val="1F2937"/>
                <w:sz w:val="21"/>
                <w:szCs w:val="21"/>
              </w:rPr>
              <w:t xml:space="preserve">Wat er misging is niet dat het argument werd gebruikt, maar dat het architectuurargument er niet naast lag. </w:t>
            </w:r>
            <w:r>
              <w:rPr>
                <w:color w:val="1F2937"/>
                <w:sz w:val="21"/>
                <w:szCs w:val="21"/>
              </w:rPr>
              <w:t xml:space="preserve">Het management woog één argument tegen niets af. Dat is geen slechte beslissing van het management — het is een ontbrekende inbreng van de architect.</w:t>
            </w:r>
          </w:p>
          <w:p>
            <w:pPr>
              <w:spacing w:after="120" w:line="276"/>
            </w:pPr>
            <w:r>
              <w:rPr>
                <w:b/>
                <w:bCs/>
                <w:color w:val="1F2937"/>
                <w:sz w:val="21"/>
                <w:szCs w:val="21"/>
              </w:rPr>
              <w:t xml:space="preserve">e) Wat de architect had moeten zeggen, </w:t>
            </w:r>
            <w:r>
              <w:rPr>
                <w:color w:val="1F2937"/>
                <w:sz w:val="21"/>
                <w:szCs w:val="21"/>
              </w:rPr>
              <w:t xml:space="preserve">in de vorm van deel 19:</w:t>
            </w:r>
          </w:p>
          <w:p>
            <w:pPr>
              <w:spacing w:after="120" w:line="276"/>
            </w:pPr>
            <w:r>
              <w:rPr>
                <w:i/>
                <w:iCs/>
                <w:color w:val="1F2937"/>
                <w:sz w:val="21"/>
                <w:szCs w:val="21"/>
              </w:rPr>
              <w:t xml:space="preserve">“Met een indeling naar technische laag raakt elke nieuwe mutatiesoort alle drie de teams. Ik verwacht dat de doorlooptijd van een nieuwe soort daardoor ruwweg verdubbelt, van [x] naar [2x] weken. Met een indeling naar mutatiesoort blijft dat binnen één team. Beide indelingen zijn werkbaar; de eerste kost doorlooptijd, de tweede kost een aanpassing van de functieprofielen. Wat weegt voor u zwaarder?”</w:t>
            </w:r>
          </w:p>
          <w:p>
            <w:pPr>
              <w:spacing w:after="120" w:line="276"/>
            </w:pPr>
            <w:r>
              <w:rPr>
                <w:b/>
                <w:bCs/>
                <w:color w:val="1F2937"/>
                <w:sz w:val="21"/>
                <w:szCs w:val="21"/>
              </w:rPr>
              <w:t xml:space="preserve">Let op de laatste zin. </w:t>
            </w:r>
            <w:r>
              <w:rPr>
                <w:color w:val="1F2937"/>
                <w:sz w:val="21"/>
                <w:szCs w:val="21"/>
              </w:rPr>
              <w:t xml:space="preserve">De architect neemt het besluit niet — dat is de rolgrens uit deel 20 — maar hij maakt de afweging zichtbaar en toetsbaar. Dat is precies wat er niet gebeurde.</w:t>
            </w:r>
          </w:p>
          <w:p>
            <w:pPr>
              <w:spacing w:after="120" w:line="276"/>
            </w:pPr>
            <w:r>
              <w:rPr>
                <w:b/>
                <w:bCs/>
                <w:color w:val="1F2937"/>
                <w:sz w:val="21"/>
                <w:szCs w:val="21"/>
              </w:rPr>
              <w:t xml:space="preserve">f) Wat doet u nu? </w:t>
            </w:r>
            <w:r>
              <w:rPr>
                <w:color w:val="1F2937"/>
                <w:sz w:val="21"/>
                <w:szCs w:val="21"/>
              </w:rPr>
              <w:t xml:space="preserve">Drie opties:</w:t>
            </w:r>
          </w:p>
          <w:p>
            <w:pPr>
              <w:pStyle w:val="ListParagraph"/>
              <w:numPr>
                <w:ilvl w:val="0"/>
                <w:numId w:val="3"/>
              </w:numPr>
              <w:spacing w:after="120"/>
            </w:pPr>
            <w:r>
              <w:rPr>
                <w:b/>
                <w:bCs/>
                <w:color w:val="1F2937"/>
                <w:sz w:val="22"/>
                <w:szCs w:val="22"/>
              </w:rPr>
              <w:t xml:space="preserve">Herindelen naar mutatiesoort.</w:t>
            </w:r>
            <w:r>
              <w:rPr>
                <w:color w:val="1F2937"/>
                <w:sz w:val="22"/>
                <w:szCs w:val="22"/>
              </w:rPr>
              <w:t xml:space="preserve"> Kosten: enkele weken productiviteitsverlies, HR-werk, en het gezichtsverlies van het terugdraaien van een recent besluit. Baat: de doorlooptijd komt terug.</w:t>
            </w:r>
          </w:p>
          <w:p>
            <w:pPr>
              <w:pStyle w:val="ListParagraph"/>
              <w:numPr>
                <w:ilvl w:val="0"/>
                <w:numId w:val="3"/>
              </w:numPr>
              <w:spacing w:after="120"/>
            </w:pPr>
            <w:r>
              <w:rPr>
                <w:b/>
                <w:bCs/>
                <w:color w:val="1F2937"/>
                <w:sz w:val="22"/>
                <w:szCs w:val="22"/>
              </w:rPr>
              <w:t xml:space="preserve">Compenseren binnen de huidige indeling.</w:t>
            </w:r>
            <w:r>
              <w:rPr>
                <w:color w:val="1F2937"/>
                <w:sz w:val="22"/>
                <w:szCs w:val="22"/>
              </w:rPr>
              <w:t xml:space="preserve"> Een vaste koppeling per mutatiesoort — één persoon per team die de soort volgt. Kosten: laag. Baat: gedeeltelijk; de afstemming blijft, maar zij wordt voorspelbaar.</w:t>
            </w:r>
          </w:p>
          <w:p>
            <w:pPr>
              <w:pStyle w:val="ListParagraph"/>
              <w:numPr>
                <w:ilvl w:val="0"/>
                <w:numId w:val="3"/>
              </w:numPr>
              <w:spacing w:after="120"/>
            </w:pPr>
            <w:r>
              <w:rPr>
                <w:b/>
                <w:bCs/>
                <w:color w:val="1F2937"/>
                <w:sz w:val="22"/>
                <w:szCs w:val="22"/>
              </w:rPr>
              <w:t xml:space="preserve">Niets doen en meten.</w:t>
            </w:r>
            <w:r>
              <w:rPr>
                <w:color w:val="1F2937"/>
                <w:sz w:val="22"/>
                <w:szCs w:val="22"/>
              </w:rPr>
              <w:t xml:space="preserve"> Kosten: de doorlooptijd blijft. Baat: informatie — over twee kwartalen weet u of het effect blijvend is.</w:t>
            </w:r>
          </w:p>
          <w:p>
            <w:pPr>
              <w:spacing w:after="100"/>
            </w:pPr>
          </w:p>
          <w:p>
            <w:pPr>
              <w:spacing w:after="120" w:line="276"/>
            </w:pPr>
            <w:r>
              <w:rPr>
                <w:b/>
                <w:bCs/>
                <w:color w:val="1F2937"/>
                <w:sz w:val="21"/>
                <w:szCs w:val="21"/>
              </w:rPr>
              <w:t xml:space="preserve">Optie 2 is doorgaans het verstandigst op korte termijn, </w:t>
            </w:r>
            <w:r>
              <w:rPr>
                <w:color w:val="1F2937"/>
                <w:sz w:val="21"/>
                <w:szCs w:val="21"/>
              </w:rPr>
              <w:t xml:space="preserve">met optie 1 als besluit bij de volgende reorganisatiegelegenheid. Wat u niet doet, is het punt laten liggen: de meting uit bijlage BR is uw sterkste argument en zij verliest kracht naarmate hij ouder wordt.</w:t>
            </w:r>
          </w:p>
        </w:tc>
      </w:tr>
    </w:tbl>
    <w:p>
      <w:pPr>
        <w:spacing w:after="300"/>
      </w:pPr>
    </w:p>
    <w:p>
      <w:pPr>
        <w:pStyle w:val="Heading1"/>
        <w:pBdr>
          <w:bottom w:val="single" w:color="E5E7EB" w:sz="6" w:space="6"/>
        </w:pBdr>
        <w:spacing w:after="180" w:before="380"/>
      </w:pPr>
      <w:r>
        <w:rPr>
          <w:b/>
          <w:bCs/>
          <w:color w:val="1F3A5F"/>
          <w:sz w:val="30"/>
          <w:szCs w:val="30"/>
        </w:rPr>
        <w:t xml:space="preserve">Opdracht 21.2 — Teamvormen toewijzen (duo's, 25 minuten)</w:t>
      </w:r>
    </w:p>
    <w:p>
      <w:pPr>
        <w:spacing w:after="160" w:line="276"/>
      </w:pPr>
      <w:r>
        <w:rPr>
          <w:color w:val="1F2937"/>
          <w:sz w:val="22"/>
          <w:szCs w:val="22"/>
        </w:rPr>
        <w:t xml:space="preserve">Wijs voor Mutatie 2.0 per onderdeel een teamvorm toe: </w:t>
      </w:r>
      <w:r>
        <w:rPr>
          <w:b/>
          <w:bCs/>
          <w:color w:val="1F2937"/>
          <w:sz w:val="22"/>
          <w:szCs w:val="22"/>
        </w:rPr>
        <w:t xml:space="preserve">stroomteam</w:t>
      </w:r>
      <w:r>
        <w:rPr>
          <w:color w:val="1F2937"/>
          <w:sz w:val="22"/>
          <w:szCs w:val="22"/>
        </w:rPr>
        <w:t xml:space="preserve">, </w:t>
      </w:r>
      <w:r>
        <w:rPr>
          <w:b/>
          <w:bCs/>
          <w:color w:val="1F2937"/>
          <w:sz w:val="22"/>
          <w:szCs w:val="22"/>
        </w:rPr>
        <w:t xml:space="preserve">platformteam</w:t>
      </w:r>
      <w:r>
        <w:rPr>
          <w:color w:val="1F2937"/>
          <w:sz w:val="22"/>
          <w:szCs w:val="22"/>
        </w:rPr>
        <w:t xml:space="preserve">, </w:t>
      </w:r>
      <w:r>
        <w:rPr>
          <w:b/>
          <w:bCs/>
          <w:color w:val="1F2937"/>
          <w:sz w:val="22"/>
          <w:szCs w:val="22"/>
        </w:rPr>
        <w:t xml:space="preserve">faciliterend team</w:t>
      </w:r>
      <w:r>
        <w:rPr>
          <w:color w:val="1F2937"/>
          <w:sz w:val="22"/>
          <w:szCs w:val="22"/>
        </w:rPr>
        <w:t xml:space="preserve">, of </w:t>
      </w:r>
      <w:r>
        <w:rPr>
          <w:b/>
          <w:bCs/>
          <w:color w:val="1F2937"/>
          <w:sz w:val="22"/>
          <w:szCs w:val="22"/>
        </w:rPr>
        <w:t xml:space="preserve">complex-subsysteemteam</w:t>
      </w:r>
      <w:r>
        <w:rPr>
          <w:color w:val="1F2937"/>
          <w:sz w:val="22"/>
          <w:szCs w:val="22"/>
        </w:rPr>
        <w:t xml:space="preserve">.</w:t>
      </w:r>
    </w:p>
    <w:p>
      <w:pPr>
        <w:pStyle w:val="ListParagraph"/>
        <w:numPr>
          <w:ilvl w:val="0"/>
          <w:numId w:val="4"/>
        </w:numPr>
        <w:spacing w:after="120"/>
      </w:pPr>
      <w:r>
        <w:rPr>
          <w:color w:val="1F2937"/>
          <w:sz w:val="22"/>
          <w:szCs w:val="22"/>
        </w:rPr>
        <w:t xml:space="preserve">De zes mutatiesoorten</w:t>
      </w:r>
    </w:p>
    <w:p>
      <w:pPr>
        <w:pStyle w:val="ListParagraph"/>
        <w:numPr>
          <w:ilvl w:val="0"/>
          <w:numId w:val="4"/>
        </w:numPr>
        <w:spacing w:after="120"/>
      </w:pPr>
      <w:r>
        <w:rPr>
          <w:color w:val="1F2937"/>
          <w:sz w:val="22"/>
          <w:szCs w:val="22"/>
        </w:rPr>
        <w:t xml:space="preserve">De uitrolstraat en de waarneembaarheidsopzet</w:t>
      </w:r>
    </w:p>
    <w:p>
      <w:pPr>
        <w:pStyle w:val="ListParagraph"/>
        <w:numPr>
          <w:ilvl w:val="0"/>
          <w:numId w:val="4"/>
        </w:numPr>
        <w:spacing w:after="120"/>
      </w:pPr>
      <w:r>
        <w:rPr>
          <w:color w:val="1F2937"/>
          <w:sz w:val="22"/>
          <w:szCs w:val="22"/>
        </w:rPr>
        <w:t xml:space="preserve">De reglementaire rechtenbepaling</w:t>
      </w:r>
    </w:p>
    <w:p>
      <w:pPr>
        <w:pStyle w:val="ListParagraph"/>
        <w:numPr>
          <w:ilvl w:val="0"/>
          <w:numId w:val="4"/>
        </w:numPr>
        <w:spacing w:after="120"/>
      </w:pPr>
      <w:r>
        <w:rPr>
          <w:color w:val="1F2937"/>
          <w:sz w:val="22"/>
          <w:szCs w:val="22"/>
        </w:rPr>
        <w:t xml:space="preserve">De conversiedienst</w:t>
      </w:r>
    </w:p>
    <w:p>
      <w:pPr>
        <w:pStyle w:val="ListParagraph"/>
        <w:numPr>
          <w:ilvl w:val="0"/>
          <w:numId w:val="4"/>
        </w:numPr>
        <w:spacing w:after="120"/>
      </w:pPr>
      <w:r>
        <w:rPr>
          <w:color w:val="1F2937"/>
          <w:sz w:val="22"/>
          <w:szCs w:val="22"/>
        </w:rPr>
        <w:t xml:space="preserve">Het invoeren van event sourcing in het eerste domein</w:t>
      </w:r>
    </w:p>
    <w:p>
      <w:pPr>
        <w:pStyle w:val="ListParagraph"/>
        <w:numPr>
          <w:ilvl w:val="0"/>
          <w:numId w:val="4"/>
        </w:numPr>
        <w:spacing w:after="120"/>
      </w:pPr>
      <w:r>
        <w:rPr>
          <w:color w:val="1F2937"/>
          <w:sz w:val="22"/>
          <w:szCs w:val="22"/>
        </w:rPr>
        <w:t xml:space="preserve">De werkgeverskoppeling en het aanleverformaat</w:t>
      </w:r>
    </w:p>
    <w:p>
      <w:pPr>
        <w:spacing w:after="160" w:line="276"/>
      </w:pPr>
      <w:r>
        <w:rPr>
          <w:color w:val="1F2937"/>
          <w:sz w:val="22"/>
          <w:szCs w:val="22"/>
        </w:rPr>
        <w:t xml:space="preserve">Voor elke afwijking van “stroomteam”: welk probleem lost deze vorm op, en betaalt de baat de afstemmingskosten?</w:t>
      </w:r>
    </w:p>
    <w:p>
      <w:pPr>
        <w:spacing w:after="160" w:line="276"/>
      </w:pPr>
      <w:r>
        <w:rPr>
          <w:color w:val="1F2937"/>
          <w:sz w:val="22"/>
          <w:szCs w:val="22"/>
        </w:rPr>
        <w:t xml:space="preserve">Vervolgvraag: hoeveel teams hebt u nu nodig? Vergelijk met de drie die er zijn. Wat betekent dat?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21.2</w:t>
            </w:r>
          </w:p>
          <w:p>
            <w:pPr>
              <w:spacing w:after="80"/>
            </w:pPr>
          </w:p>
          <w:tbl>
            <w:tblPr>
              <w:tblW w:type="dxa" w:w="90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700"/>
              <w:gridCol w:w="2600"/>
              <w:gridCol w:w="5738"/>
            </w:tblGrid>
            <w:tr>
              <w:trPr>
                <w:tblHeader/>
              </w:trPr>
              <w:tc>
                <w:tcPr>
                  <w:tcW w:type="dxa" w:w="700"/>
                  <w:shd w:fill="1F3A5F" w:val="clear"/>
                  <w:tcMar>
                    <w:top w:type="dxa" w:w="100"/>
                    <w:left w:type="dxa" w:w="120"/>
                    <w:bottom w:type="dxa" w:w="100"/>
                    <w:right w:type="dxa" w:w="120"/>
                  </w:tcMar>
                  <w:vAlign w:val="center"/>
                </w:tcPr>
                <w:p>
                  <w:r>
                    <w:rPr>
                      <w:b/>
                      <w:bCs/>
                      <w:color w:val="FFFFFF"/>
                      <w:sz w:val="19"/>
                      <w:szCs w:val="19"/>
                    </w:rPr>
                    <w:t xml:space="preserve">#</w:t>
                  </w:r>
                </w:p>
              </w:tc>
              <w:tc>
                <w:tcPr>
                  <w:tcW w:type="dxa" w:w="26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5738"/>
                  <w:shd w:fill="1F3A5F" w:val="clear"/>
                  <w:tcMar>
                    <w:top w:type="dxa" w:w="100"/>
                    <w:left w:type="dxa" w:w="120"/>
                    <w:bottom w:type="dxa" w:w="100"/>
                    <w:right w:type="dxa" w:w="120"/>
                  </w:tcMar>
                  <w:vAlign w:val="center"/>
                </w:tcPr>
                <w:p>
                  <w:r>
                    <w:rPr>
                      <w:b/>
                      <w:bCs/>
                      <w:color w:val="FFFFFF"/>
                      <w:sz w:val="19"/>
                      <w:szCs w:val="19"/>
                    </w:rPr>
                    <w:t xml:space="preserve">Motivering</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1</w:t>
                  </w:r>
                </w:p>
              </w:tc>
              <w:tc>
                <w:tcPr>
                  <w:tcW w:type="dxa" w:w="2600"/>
                  <w:tcMar>
                    <w:top w:type="dxa" w:w="100"/>
                    <w:left w:type="dxa" w:w="120"/>
                    <w:bottom w:type="dxa" w:w="100"/>
                    <w:right w:type="dxa" w:w="120"/>
                  </w:tcMar>
                  <w:vAlign w:val="center"/>
                </w:tcPr>
                <w:p>
                  <w:r>
                    <w:rPr>
                      <w:b w:val="false"/>
                      <w:bCs w:val="false"/>
                      <w:color w:val="1F2937"/>
                      <w:sz w:val="19"/>
                      <w:szCs w:val="19"/>
                    </w:rPr>
                    <w:t xml:space="preserve">Stroomteam(s)</w:t>
                  </w:r>
                </w:p>
              </w:tc>
              <w:tc>
                <w:tcPr>
                  <w:tcW w:type="dxa" w:w="5738"/>
                  <w:tcMar>
                    <w:top w:type="dxa" w:w="100"/>
                    <w:left w:type="dxa" w:w="120"/>
                    <w:bottom w:type="dxa" w:w="100"/>
                    <w:right w:type="dxa" w:w="120"/>
                  </w:tcMar>
                  <w:vAlign w:val="center"/>
                </w:tcPr>
                <w:p>
                  <w:r>
                    <w:rPr>
                      <w:b w:val="false"/>
                      <w:bCs w:val="false"/>
                      <w:color w:val="1F2937"/>
                      <w:sz w:val="19"/>
                      <w:szCs w:val="19"/>
                    </w:rPr>
                    <w:t xml:space="preserve">De standaard; per team één of twee mutatiesoorten</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2</w:t>
                  </w:r>
                </w:p>
              </w:tc>
              <w:tc>
                <w:tcPr>
                  <w:tcW w:type="dxa" w:w="2600"/>
                  <w:tcMar>
                    <w:top w:type="dxa" w:w="100"/>
                    <w:left w:type="dxa" w:w="120"/>
                    <w:bottom w:type="dxa" w:w="100"/>
                    <w:right w:type="dxa" w:w="120"/>
                  </w:tcMar>
                  <w:vAlign w:val="center"/>
                </w:tcPr>
                <w:p>
                  <w:r>
                    <w:rPr>
                      <w:b w:val="false"/>
                      <w:bCs w:val="false"/>
                      <w:color w:val="1F2937"/>
                      <w:sz w:val="19"/>
                      <w:szCs w:val="19"/>
                    </w:rPr>
                    <w:t xml:space="preserve">Platformteam</w:t>
                  </w:r>
                </w:p>
              </w:tc>
              <w:tc>
                <w:tcPr>
                  <w:tcW w:type="dxa" w:w="5738"/>
                  <w:tcMar>
                    <w:top w:type="dxa" w:w="100"/>
                    <w:left w:type="dxa" w:w="120"/>
                    <w:bottom w:type="dxa" w:w="100"/>
                    <w:right w:type="dxa" w:w="120"/>
                  </w:tcMar>
                  <w:vAlign w:val="center"/>
                </w:tcPr>
                <w:p>
                  <w:r>
                    <w:rPr>
                      <w:b w:val="false"/>
                      <w:bCs w:val="false"/>
                      <w:color w:val="1F2937"/>
                      <w:sz w:val="19"/>
                      <w:szCs w:val="19"/>
                    </w:rPr>
                    <w:t xml:space="preserve">Meerdere teams hebben hetzelfde nodig — mits het geen doorgeefloket wordt</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3</w:t>
                  </w:r>
                </w:p>
              </w:tc>
              <w:tc>
                <w:tcPr>
                  <w:tcW w:type="dxa" w:w="2600"/>
                  <w:tcMar>
                    <w:top w:type="dxa" w:w="100"/>
                    <w:left w:type="dxa" w:w="120"/>
                    <w:bottom w:type="dxa" w:w="100"/>
                    <w:right w:type="dxa" w:w="120"/>
                  </w:tcMar>
                  <w:vAlign w:val="center"/>
                </w:tcPr>
                <w:p>
                  <w:r>
                    <w:rPr>
                      <w:b w:val="false"/>
                      <w:bCs w:val="false"/>
                      <w:color w:val="1F2937"/>
                      <w:sz w:val="19"/>
                      <w:szCs w:val="19"/>
                    </w:rPr>
                    <w:t xml:space="preserve">Complex subsysteem — of niet</w:t>
                  </w:r>
                </w:p>
              </w:tc>
              <w:tc>
                <w:tcPr>
                  <w:tcW w:type="dxa" w:w="5738"/>
                  <w:tcMar>
                    <w:top w:type="dxa" w:w="100"/>
                    <w:left w:type="dxa" w:w="120"/>
                    <w:bottom w:type="dxa" w:w="100"/>
                    <w:right w:type="dxa" w:w="120"/>
                  </w:tcMar>
                  <w:vAlign w:val="center"/>
                </w:tcPr>
                <w:p>
                  <w:r>
                    <w:rPr>
                      <w:b w:val="false"/>
                      <w:bCs w:val="false"/>
                      <w:color w:val="1F2937"/>
                      <w:sz w:val="19"/>
                      <w:szCs w:val="19"/>
                    </w:rPr>
                    <w:t xml:space="preserve">Zie hieronder</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4</w:t>
                  </w:r>
                </w:p>
              </w:tc>
              <w:tc>
                <w:tcPr>
                  <w:tcW w:type="dxa" w:w="2600"/>
                  <w:tcMar>
                    <w:top w:type="dxa" w:w="100"/>
                    <w:left w:type="dxa" w:w="120"/>
                    <w:bottom w:type="dxa" w:w="100"/>
                    <w:right w:type="dxa" w:w="120"/>
                  </w:tcMar>
                  <w:vAlign w:val="center"/>
                </w:tcPr>
                <w:p>
                  <w:r>
                    <w:rPr>
                      <w:b w:val="false"/>
                      <w:bCs w:val="false"/>
                      <w:color w:val="1F2937"/>
                      <w:sz w:val="19"/>
                      <w:szCs w:val="19"/>
                    </w:rPr>
                    <w:t xml:space="preserve">Stroomteam</w:t>
                  </w:r>
                </w:p>
              </w:tc>
              <w:tc>
                <w:tcPr>
                  <w:tcW w:type="dxa" w:w="5738"/>
                  <w:tcMar>
                    <w:top w:type="dxa" w:w="100"/>
                    <w:left w:type="dxa" w:w="120"/>
                    <w:bottom w:type="dxa" w:w="100"/>
                    <w:right w:type="dxa" w:w="120"/>
                  </w:tcMar>
                  <w:vAlign w:val="center"/>
                </w:tcPr>
                <w:p>
                  <w:r>
                    <w:rPr>
                      <w:b w:val="false"/>
                      <w:bCs w:val="false"/>
                      <w:color w:val="1F2937"/>
                      <w:sz w:val="19"/>
                      <w:szCs w:val="19"/>
                    </w:rPr>
                    <w:t xml:space="preserve">De conversiedienst levert zelfstandig waarde</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5</w:t>
                  </w:r>
                </w:p>
              </w:tc>
              <w:tc>
                <w:tcPr>
                  <w:tcW w:type="dxa" w:w="2600"/>
                  <w:tcMar>
                    <w:top w:type="dxa" w:w="100"/>
                    <w:left w:type="dxa" w:w="120"/>
                    <w:bottom w:type="dxa" w:w="100"/>
                    <w:right w:type="dxa" w:w="120"/>
                  </w:tcMar>
                  <w:vAlign w:val="center"/>
                </w:tcPr>
                <w:p>
                  <w:r>
                    <w:rPr>
                      <w:b w:val="false"/>
                      <w:bCs w:val="false"/>
                      <w:color w:val="1F2937"/>
                      <w:sz w:val="19"/>
                      <w:szCs w:val="19"/>
                    </w:rPr>
                    <w:t xml:space="preserve">Faciliterend</w:t>
                  </w:r>
                </w:p>
              </w:tc>
              <w:tc>
                <w:tcPr>
                  <w:tcW w:type="dxa" w:w="5738"/>
                  <w:tcMar>
                    <w:top w:type="dxa" w:w="100"/>
                    <w:left w:type="dxa" w:w="120"/>
                    <w:bottom w:type="dxa" w:w="100"/>
                    <w:right w:type="dxa" w:w="120"/>
                  </w:tcMar>
                  <w:vAlign w:val="center"/>
                </w:tcPr>
                <w:p>
                  <w:r>
                    <w:rPr>
                      <w:b w:val="false"/>
                      <w:bCs w:val="false"/>
                      <w:color w:val="1F2937"/>
                      <w:sz w:val="19"/>
                      <w:szCs w:val="19"/>
                    </w:rPr>
                    <w:t xml:space="preserve">Tijdelijk, en het heft zichzelf op</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6</w:t>
                  </w:r>
                </w:p>
              </w:tc>
              <w:tc>
                <w:tcPr>
                  <w:tcW w:type="dxa" w:w="2600"/>
                  <w:tcMar>
                    <w:top w:type="dxa" w:w="100"/>
                    <w:left w:type="dxa" w:w="120"/>
                    <w:bottom w:type="dxa" w:w="100"/>
                    <w:right w:type="dxa" w:w="120"/>
                  </w:tcMar>
                  <w:vAlign w:val="center"/>
                </w:tcPr>
                <w:p>
                  <w:r>
                    <w:rPr>
                      <w:b w:val="false"/>
                      <w:bCs w:val="false"/>
                      <w:color w:val="1F2937"/>
                      <w:sz w:val="19"/>
                      <w:szCs w:val="19"/>
                    </w:rPr>
                    <w:t xml:space="preserve">Stroomteam of platform</w:t>
                  </w:r>
                </w:p>
              </w:tc>
              <w:tc>
                <w:tcPr>
                  <w:tcW w:type="dxa" w:w="5738"/>
                  <w:tcMar>
                    <w:top w:type="dxa" w:w="100"/>
                    <w:left w:type="dxa" w:w="120"/>
                    <w:bottom w:type="dxa" w:w="100"/>
                    <w:right w:type="dxa" w:w="120"/>
                  </w:tcMar>
                  <w:vAlign w:val="center"/>
                </w:tcPr>
                <w:p>
                  <w:r>
                    <w:rPr>
                      <w:b w:val="false"/>
                      <w:bCs w:val="false"/>
                      <w:color w:val="1F2937"/>
                      <w:sz w:val="19"/>
                      <w:szCs w:val="19"/>
                    </w:rPr>
                    <w:t xml:space="preserve">Grensgeval; hangt af van hoeveel teams eraan bouwen</w:t>
                  </w:r>
                </w:p>
              </w:tc>
            </w:tr>
          </w:tbl>
          <w:p>
            <w:pPr>
              <w:spacing w:after="100"/>
            </w:pPr>
          </w:p>
          <w:p>
            <w:pPr>
              <w:spacing w:after="120" w:line="276"/>
            </w:pPr>
            <w:r>
              <w:rPr>
                <w:b/>
                <w:bCs/>
                <w:color w:val="1F2937"/>
                <w:sz w:val="21"/>
                <w:szCs w:val="21"/>
              </w:rPr>
              <w:t xml:space="preserve">Onderdeel 3 is de interessante. </w:t>
            </w:r>
            <w:r>
              <w:rPr>
                <w:color w:val="1F2937"/>
                <w:sz w:val="21"/>
                <w:szCs w:val="21"/>
              </w:rPr>
              <w:t xml:space="preserve">De reglementaire rechtenbepaling is kandidaat voor een complex-subsysteemteam, en de toets is of de kennis werkelijk schaars is.</w:t>
            </w:r>
          </w:p>
          <w:p>
            <w:pPr>
              <w:spacing w:after="120" w:line="276"/>
            </w:pPr>
            <w:r>
              <w:rPr>
                <w:color w:val="1F2937"/>
                <w:sz w:val="21"/>
                <w:szCs w:val="21"/>
              </w:rPr>
              <w:t xml:space="preserve">Bij Meridiaan is het antwoord waarschijnlijk nee: de reglementskennis zit bij het actuariaat, niet bij ontwikkelaars, en die kennis moet toch bij elke mutatiesoort beschikbaar zijn. Een apart team maakt van elke reglementsvraag een afstemming.</w:t>
            </w:r>
          </w:p>
          <w:p>
            <w:pPr>
              <w:spacing w:after="120" w:line="276"/>
            </w:pPr>
            <w:r>
              <w:rPr>
                <w:b/>
                <w:bCs/>
                <w:color w:val="1F2937"/>
                <w:sz w:val="21"/>
                <w:szCs w:val="21"/>
              </w:rPr>
              <w:t xml:space="preserve">De verdedigbare uitkomst </w:t>
            </w:r>
            <w:r>
              <w:rPr>
                <w:color w:val="1F2937"/>
                <w:sz w:val="21"/>
                <w:szCs w:val="21"/>
              </w:rPr>
              <w:t xml:space="preserve">is dat de rechtenbepaling een module blijft binnen een stroomteam, met het actuariaat als vaste gesprekspartner. Dat is een organisatorische oplossing voor een kennisvraag, niet een teamvorm.</w:t>
            </w:r>
          </w:p>
          <w:p>
            <w:pPr>
              <w:spacing w:after="120" w:line="276"/>
            </w:pPr>
            <w:r>
              <w:rPr>
                <w:b/>
                <w:bCs/>
                <w:color w:val="1F2937"/>
                <w:sz w:val="21"/>
                <w:szCs w:val="21"/>
              </w:rPr>
              <w:t xml:space="preserve">De vervolgvraag </w:t>
            </w:r>
            <w:r>
              <w:rPr>
                <w:color w:val="1F2937"/>
                <w:sz w:val="21"/>
                <w:szCs w:val="21"/>
              </w:rPr>
              <w:t xml:space="preserve">levert doorgaans vier tot vijf teams op waar er drie zijn.</w:t>
            </w:r>
          </w:p>
          <w:p>
            <w:pPr>
              <w:spacing w:after="120" w:line="276"/>
            </w:pPr>
            <w:r>
              <w:rPr>
                <w:b/>
                <w:bCs/>
                <w:color w:val="1F2937"/>
                <w:sz w:val="21"/>
                <w:szCs w:val="21"/>
              </w:rPr>
              <w:t xml:space="preserve">Dat is een reële bevinding en zij hoort in een evaluatierapport: </w:t>
            </w:r>
            <w:r>
              <w:rPr>
                <w:color w:val="1F2937"/>
                <w:sz w:val="21"/>
                <w:szCs w:val="21"/>
              </w:rPr>
              <w:t xml:space="preserve">de architectuur veronderstelt meer autonome eenheden dan de organisatie levert, en dat is een van de twee manieren waarop Conway zich wreekt.</w:t>
            </w:r>
          </w:p>
        </w:tc>
      </w:tr>
    </w:tbl>
    <w:p>
      <w:pPr>
        <w:spacing w:after="300"/>
      </w:pPr>
    </w:p>
    <w:p>
      <w:pPr>
        <w:pStyle w:val="Heading1"/>
        <w:pBdr>
          <w:bottom w:val="single" w:color="E5E7EB" w:sz="6" w:space="6"/>
        </w:pBdr>
        <w:spacing w:after="180" w:before="380"/>
      </w:pPr>
      <w:r>
        <w:rPr>
          <w:b/>
          <w:bCs/>
          <w:color w:val="1F3A5F"/>
          <w:sz w:val="30"/>
          <w:szCs w:val="30"/>
        </w:rPr>
        <w:t xml:space="preserve">Opdracht 21.3 — Het gremium herontwerpen (groepen van vier, 35 minuten)</w:t>
      </w:r>
    </w:p>
    <w:p>
      <w:pPr>
        <w:spacing w:after="160" w:line="276"/>
      </w:pPr>
      <w:r>
        <w:rPr>
          <w:color w:val="1F2937"/>
          <w:sz w:val="22"/>
          <w:szCs w:val="22"/>
        </w:rPr>
        <w:t xml:space="preserve">Bijlage BS bevat het huidige reglement en de notulen van drie bijeenkomsten waarin niets werd besloten.</w:t>
      </w:r>
    </w:p>
    <w:p>
      <w:pPr>
        <w:pStyle w:val="ListParagraph"/>
        <w:numPr>
          <w:ilvl w:val="0"/>
          <w:numId w:val="2"/>
        </w:numPr>
        <w:spacing w:after="100"/>
      </w:pPr>
      <w:r>
        <w:rPr>
          <w:b/>
          <w:bCs/>
          <w:color w:val="1F2937"/>
          <w:sz w:val="22"/>
          <w:szCs w:val="22"/>
        </w:rPr>
        <w:t xml:space="preserve">a)</w:t>
      </w:r>
      <w:r>
        <w:rPr>
          <w:color w:val="1F2937"/>
          <w:sz w:val="22"/>
          <w:szCs w:val="22"/>
        </w:rPr>
        <w:t xml:space="preserve"> Waarom kwam er in die drie gevallen geen besluit? Zoek het patroon.</w:t>
      </w:r>
    </w:p>
    <w:p>
      <w:pPr>
        <w:pStyle w:val="ListParagraph"/>
        <w:numPr>
          <w:ilvl w:val="0"/>
          <w:numId w:val="2"/>
        </w:numPr>
        <w:spacing w:after="100"/>
      </w:pPr>
      <w:r>
        <w:rPr>
          <w:b/>
          <w:bCs/>
          <w:color w:val="1F2937"/>
          <w:sz w:val="22"/>
          <w:szCs w:val="22"/>
        </w:rPr>
        <w:t xml:space="preserve">b)</w:t>
      </w:r>
      <w:r>
        <w:rPr>
          <w:color w:val="1F2937"/>
          <w:sz w:val="22"/>
          <w:szCs w:val="22"/>
        </w:rPr>
        <w:t xml:space="preserve"> Ontwerp de indeling naar beslissingsreikwijdte. Wie beslist wat, en wat wordt vastgelegd?</w:t>
      </w:r>
    </w:p>
    <w:p>
      <w:pPr>
        <w:pStyle w:val="ListParagraph"/>
        <w:numPr>
          <w:ilvl w:val="0"/>
          <w:numId w:val="2"/>
        </w:numPr>
        <w:spacing w:after="100"/>
      </w:pPr>
      <w:r>
        <w:rPr>
          <w:b/>
          <w:bCs/>
          <w:color w:val="1F2937"/>
          <w:sz w:val="22"/>
          <w:szCs w:val="22"/>
        </w:rPr>
        <w:t xml:space="preserve">c)</w:t>
      </w:r>
      <w:r>
        <w:rPr>
          <w:color w:val="1F2937"/>
          <w:sz w:val="22"/>
          <w:szCs w:val="22"/>
        </w:rPr>
        <w:t xml:space="preserve"> Ontwerp de escalatieweg. Wat gebeurt er precies als het gremium er niet uitkomt?</w:t>
      </w:r>
    </w:p>
    <w:p>
      <w:pPr>
        <w:pStyle w:val="ListParagraph"/>
        <w:numPr>
          <w:ilvl w:val="0"/>
          <w:numId w:val="2"/>
        </w:numPr>
        <w:spacing w:after="100"/>
      </w:pPr>
      <w:r>
        <w:rPr>
          <w:b/>
          <w:bCs/>
          <w:color w:val="1F2937"/>
          <w:sz w:val="22"/>
          <w:szCs w:val="22"/>
        </w:rPr>
        <w:t xml:space="preserve">d) Het punt dat organisaties overslaan: </w:t>
      </w:r>
      <w:r>
        <w:rPr>
          <w:color w:val="1F2937"/>
          <w:sz w:val="22"/>
          <w:szCs w:val="22"/>
        </w:rPr>
        <w:t xml:space="preserve">wie hakt de knoop door? Leg vast wanneer dat gebeurt en hoe het minderheidsstandpunt wordt bewaard.</w:t>
      </w:r>
    </w:p>
    <w:p>
      <w:pPr>
        <w:pStyle w:val="ListParagraph"/>
        <w:numPr>
          <w:ilvl w:val="0"/>
          <w:numId w:val="2"/>
        </w:numPr>
        <w:spacing w:after="100"/>
      </w:pPr>
      <w:r>
        <w:rPr>
          <w:b/>
          <w:bCs/>
          <w:color w:val="1F2937"/>
          <w:sz w:val="22"/>
          <w:szCs w:val="22"/>
        </w:rPr>
        <w:t xml:space="preserve">e)</w:t>
      </w:r>
      <w:r>
        <w:rPr>
          <w:color w:val="1F2937"/>
          <w:sz w:val="22"/>
          <w:szCs w:val="22"/>
        </w:rPr>
        <w:t xml:space="preserve"> Toets uw ontwerp op de drie vastgelopen bijeenkomsten uit bijlage BS. Zouden zij nu tot een besluit hebben geleid?</w:t>
      </w:r>
    </w:p>
    <w:p>
      <w:pPr>
        <w:pStyle w:val="ListParagraph"/>
        <w:numPr>
          <w:ilvl w:val="0"/>
          <w:numId w:val="2"/>
        </w:numPr>
        <w:spacing w:after="100"/>
      </w:pPr>
      <w:r>
        <w:rPr>
          <w:b/>
          <w:bCs/>
          <w:color w:val="1F2937"/>
          <w:sz w:val="22"/>
          <w:szCs w:val="22"/>
        </w:rPr>
        <w:t xml:space="preserve">f)</w:t>
      </w:r>
      <w:r>
        <w:rPr>
          <w:color w:val="1F2937"/>
          <w:sz w:val="22"/>
          <w:szCs w:val="22"/>
        </w:rPr>
        <w:t xml:space="preserve"> Wat is het risico van uw eigen ontwerp? Elk besluitmodel heeft een faalwijze.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21.3</w:t>
            </w:r>
          </w:p>
          <w:p>
            <w:pPr>
              <w:spacing w:after="80"/>
            </w:pPr>
          </w:p>
          <w:p>
            <w:pPr>
              <w:spacing w:after="120" w:line="276"/>
            </w:pPr>
            <w:r>
              <w:rPr>
                <w:b/>
                <w:bCs/>
                <w:color w:val="1F2937"/>
                <w:sz w:val="21"/>
                <w:szCs w:val="21"/>
              </w:rPr>
              <w:t xml:space="preserve">a) Het patroon in de drie vastgelopen bijeenkomsten: </w:t>
            </w:r>
            <w:r>
              <w:rPr>
                <w:color w:val="1F2937"/>
                <w:sz w:val="21"/>
                <w:szCs w:val="21"/>
              </w:rPr>
              <w:t xml:space="preserve">in alle drie ontbrak duidelijkheid over wie mocht beslissen. In twee gevallen ging de discussie over iets dat binnen één team viel; in het derde ging het over iets dat het mandaat van het gremium oversteeg (een koppelvlakwijziging met externe gevolgen).</w:t>
            </w:r>
          </w:p>
          <w:p>
            <w:pPr>
              <w:spacing w:after="120" w:line="276"/>
            </w:pPr>
            <w:r>
              <w:rPr>
                <w:b/>
                <w:bCs/>
                <w:color w:val="1F2937"/>
                <w:sz w:val="21"/>
                <w:szCs w:val="21"/>
              </w:rPr>
              <w:t xml:space="preserve">Twee van de drie bijeenkomsten waren dus overbodig, </w:t>
            </w:r>
            <w:r>
              <w:rPr>
                <w:color w:val="1F2937"/>
                <w:sz w:val="21"/>
                <w:szCs w:val="21"/>
              </w:rPr>
              <w:t xml:space="preserve">en de derde had nooit in het gremium moeten eindigen. Dat is precies wat de indeling naar reikwijdte oplost.</w:t>
            </w:r>
          </w:p>
          <w:p>
            <w:pPr>
              <w:spacing w:after="120" w:line="276"/>
            </w:pPr>
            <w:r>
              <w:rPr>
                <w:b/>
                <w:bCs/>
                <w:color w:val="1F2937"/>
                <w:sz w:val="21"/>
                <w:szCs w:val="21"/>
              </w:rPr>
              <w:t xml:space="preserve">b/c) </w:t>
            </w:r>
            <w:r>
              <w:rPr>
                <w:color w:val="1F2937"/>
                <w:sz w:val="21"/>
                <w:szCs w:val="21"/>
              </w:rPr>
              <w:t xml:space="preserve">Zie de tabel in de reader. Belangrijk bij de escalatieweg is de begrenzing: maximaal twee bijeenkomsten. Zonder die grens wordt “we nemen het mee naar de volgende keer” de standaarduitkomst.</w:t>
            </w:r>
          </w:p>
          <w:p>
            <w:pPr>
              <w:spacing w:after="120" w:line="276"/>
            </w:pPr>
            <w:r>
              <w:rPr>
                <w:b/>
                <w:bCs/>
                <w:color w:val="1F2937"/>
                <w:sz w:val="21"/>
                <w:szCs w:val="21"/>
              </w:rPr>
              <w:t xml:space="preserve">d) De knoop doorhakken. </w:t>
            </w:r>
            <w:r>
              <w:rPr>
                <w:color w:val="1F2937"/>
                <w:sz w:val="21"/>
                <w:szCs w:val="21"/>
              </w:rPr>
              <w:t xml:space="preserve">De architect beslist bij staken van stemmen, en dat is vooraf vastgelegd.</w:t>
            </w:r>
          </w:p>
          <w:p>
            <w:pPr>
              <w:spacing w:after="120" w:line="276"/>
            </w:pPr>
            <w:r>
              <w:rPr>
                <w:b/>
                <w:bCs/>
                <w:color w:val="1F2937"/>
                <w:sz w:val="21"/>
                <w:szCs w:val="21"/>
              </w:rPr>
              <w:t xml:space="preserve">Waarom dat vooraf moet: </w:t>
            </w:r>
            <w:r>
              <w:rPr>
                <w:color w:val="1F2937"/>
                <w:sz w:val="21"/>
                <w:szCs w:val="21"/>
              </w:rPr>
              <w:t xml:space="preserve">wordt het achteraf geregeld, dan wordt elke beslissing van de architect een machtsvraag — “mag jij dat zomaar bepalen?” Met een vooraf vastgelegd mandaat is het een procedureel gegeven waarover niemand hoeft te onderhandelen.</w:t>
            </w:r>
          </w:p>
          <w:p>
            <w:pPr>
              <w:spacing w:after="120" w:line="276"/>
            </w:pPr>
            <w:r>
              <w:rPr>
                <w:b/>
                <w:bCs/>
                <w:color w:val="1F2937"/>
                <w:sz w:val="21"/>
                <w:szCs w:val="21"/>
              </w:rPr>
              <w:t xml:space="preserve">Het minderheidsstandpunt </w:t>
            </w:r>
            <w:r>
              <w:rPr>
                <w:color w:val="1F2937"/>
                <w:sz w:val="21"/>
                <w:szCs w:val="21"/>
              </w:rPr>
              <w:t xml:space="preserve">wordt in de ADR opgenomen, met naam en argument. Dat doet drie dingen: het maakt zichtbaar dat er is afgewogen, het beschermt degene die het oneens was, en het levert over twee jaar de informatie waarmee de herzieningsgrens kan worden getoetst.</w:t>
            </w:r>
          </w:p>
          <w:p>
            <w:pPr>
              <w:spacing w:after="120" w:line="276"/>
            </w:pPr>
            <w:r>
              <w:rPr>
                <w:b/>
                <w:bCs/>
                <w:color w:val="1F2937"/>
                <w:sz w:val="21"/>
                <w:szCs w:val="21"/>
              </w:rPr>
              <w:t xml:space="preserve">e) </w:t>
            </w:r>
            <w:r>
              <w:rPr>
                <w:color w:val="1F2937"/>
                <w:sz w:val="21"/>
                <w:szCs w:val="21"/>
              </w:rPr>
              <w:t xml:space="preserve">Met de reikwijdte-indeling verdwijnen twee van de drie bijeenkomsten uit het gremium. De derde krijgt een uitkomst: escalatie naar de programmadirecteur met beide standpunten.</w:t>
            </w:r>
          </w:p>
          <w:p>
            <w:pPr>
              <w:spacing w:after="120" w:line="276"/>
            </w:pPr>
            <w:r>
              <w:rPr>
                <w:b/>
                <w:bCs/>
                <w:color w:val="1F2937"/>
                <w:sz w:val="21"/>
                <w:szCs w:val="21"/>
              </w:rPr>
              <w:t xml:space="preserve">f) De faalwijze van uw eigen ontwerp. </w:t>
            </w:r>
            <w:r>
              <w:rPr>
                <w:color w:val="1F2937"/>
                <w:sz w:val="21"/>
                <w:szCs w:val="21"/>
              </w:rPr>
              <w:t xml:space="preserve">Elk besluitmodel heeft er een, en het is een goede oefening om hem te benoemen:</w:t>
            </w:r>
          </w:p>
          <w:p>
            <w:pPr>
              <w:spacing w:after="120" w:line="276"/>
            </w:pPr>
            <w:r>
              <w:rPr>
                <w:color w:val="1F2937"/>
                <w:sz w:val="21"/>
                <w:szCs w:val="21"/>
              </w:rPr>
              <w:t xml:space="preserve">Bij een sterk mandaat voor de architect: het gremium wordt een adviesorgaan en teams stoppen met inbrengen.</w:t>
            </w:r>
          </w:p>
          <w:p>
            <w:pPr>
              <w:spacing w:after="120" w:line="276"/>
            </w:pPr>
            <w:r>
              <w:rPr>
                <w:color w:val="1F2937"/>
                <w:sz w:val="21"/>
                <w:szCs w:val="21"/>
              </w:rPr>
              <w:t xml:space="preserve">Bij een zwaar gremium: het wordt alsnog een flessenhals.</w:t>
            </w:r>
          </w:p>
          <w:p>
            <w:pPr>
              <w:spacing w:after="120" w:line="276"/>
            </w:pPr>
            <w:r>
              <w:rPr>
                <w:color w:val="1F2937"/>
                <w:sz w:val="21"/>
                <w:szCs w:val="21"/>
              </w:rPr>
              <w:t xml:space="preserve">Bij een fijne reikwijdte-indeling: er ontstaat discussie over de indeling zelf.</w:t>
            </w:r>
          </w:p>
          <w:p>
            <w:pPr>
              <w:spacing w:after="100"/>
            </w:pPr>
          </w:p>
          <w:p>
            <w:pPr>
              <w:spacing w:after="120" w:line="276"/>
            </w:pPr>
            <w:r>
              <w:rPr>
                <w:b/>
                <w:bCs/>
                <w:color w:val="1F2937"/>
                <w:sz w:val="21"/>
                <w:szCs w:val="21"/>
              </w:rPr>
              <w:t xml:space="preserve">Groepen die geen faalwijze kunnen benoemen, hebben hun ontwerp niet doordacht. </w:t>
            </w:r>
            <w:r>
              <w:rPr>
                <w:color w:val="1F2937"/>
                <w:sz w:val="21"/>
                <w:szCs w:val="21"/>
              </w:rPr>
              <w:t xml:space="preserve">Dat is dezelfde toets als bij trade-offs in niveau 1: wie niet kan zeggen wat er slechter van wordt, heeft het niet begrepen.</w:t>
            </w:r>
          </w:p>
        </w:tc>
      </w:tr>
    </w:tbl>
    <w:p>
      <w:pPr>
        <w:spacing w:after="300"/>
      </w:pPr>
    </w:p>
    <w:p>
      <w:pPr>
        <w:pStyle w:val="Heading1"/>
        <w:pBdr>
          <w:bottom w:val="single" w:color="E5E7EB" w:sz="6" w:space="6"/>
        </w:pBdr>
        <w:spacing w:after="180" w:before="380"/>
      </w:pPr>
      <w:r>
        <w:rPr>
          <w:b/>
          <w:bCs/>
          <w:color w:val="1F3A5F"/>
          <w:sz w:val="30"/>
          <w:szCs w:val="30"/>
        </w:rPr>
        <w:t xml:space="preserve">Opdracht 21.4 — Uw positie in het modulelandschap (individueel, 30 minuten)</w:t>
      </w:r>
    </w:p>
    <w:p>
      <w:pPr>
        <w:pStyle w:val="ListParagraph"/>
        <w:numPr>
          <w:ilvl w:val="0"/>
          <w:numId w:val="2"/>
        </w:numPr>
        <w:spacing w:after="100"/>
      </w:pPr>
      <w:r>
        <w:rPr>
          <w:b/>
          <w:bCs/>
          <w:color w:val="1F2937"/>
          <w:sz w:val="22"/>
          <w:szCs w:val="22"/>
        </w:rPr>
        <w:t xml:space="preserve">a)</w:t>
      </w:r>
      <w:r>
        <w:rPr>
          <w:color w:val="1F2937"/>
          <w:sz w:val="22"/>
          <w:szCs w:val="22"/>
        </w:rPr>
        <w:t xml:space="preserve"> Scoor uzelf per competentiegebied op een schaal van 1 tot 5, en onderbouw met een voorbeeld uit uw werk.</w:t>
      </w:r>
    </w:p>
    <w:p>
      <w:pPr>
        <w:pStyle w:val="ListParagraph"/>
        <w:numPr>
          <w:ilvl w:val="0"/>
          <w:numId w:val="2"/>
        </w:numPr>
        <w:spacing w:after="100"/>
      </w:pPr>
      <w:r>
        <w:rPr>
          <w:b/>
          <w:bCs/>
          <w:color w:val="1F2937"/>
          <w:sz w:val="22"/>
          <w:szCs w:val="22"/>
        </w:rPr>
        <w:t xml:space="preserve">b)</w:t>
      </w:r>
      <w:r>
        <w:rPr>
          <w:color w:val="1F2937"/>
          <w:sz w:val="22"/>
          <w:szCs w:val="22"/>
        </w:rPr>
        <w:t xml:space="preserve"> Beantwoord de twee vragen uit paragraaf 21.5: waar biedt uw praktijk de minste oefening, en wat kunt u in uw werk niet leren?</w:t>
      </w:r>
    </w:p>
    <w:p>
      <w:pPr>
        <w:pStyle w:val="ListParagraph"/>
        <w:numPr>
          <w:ilvl w:val="0"/>
          <w:numId w:val="2"/>
        </w:numPr>
        <w:spacing w:after="100"/>
      </w:pPr>
      <w:r>
        <w:rPr>
          <w:b/>
          <w:bCs/>
          <w:color w:val="1F2937"/>
          <w:sz w:val="22"/>
          <w:szCs w:val="22"/>
        </w:rPr>
        <w:t xml:space="preserve">c)</w:t>
      </w:r>
      <w:r>
        <w:rPr>
          <w:color w:val="1F2937"/>
          <w:sz w:val="22"/>
          <w:szCs w:val="22"/>
        </w:rPr>
        <w:t xml:space="preserve"> Maak uw inkoopplan: welke modules, in welke volgorde, en waarom die volgorde?</w:t>
      </w:r>
    </w:p>
    <w:p>
      <w:pPr>
        <w:pStyle w:val="ListParagraph"/>
        <w:numPr>
          <w:ilvl w:val="0"/>
          <w:numId w:val="2"/>
        </w:numPr>
        <w:spacing w:after="100"/>
      </w:pPr>
      <w:r>
        <w:rPr>
          <w:b/>
          <w:bCs/>
          <w:color w:val="1F2937"/>
          <w:sz w:val="22"/>
          <w:szCs w:val="22"/>
        </w:rPr>
        <w:t xml:space="preserve">d)</w:t>
      </w:r>
      <w:r>
        <w:rPr>
          <w:color w:val="1F2937"/>
          <w:sz w:val="22"/>
          <w:szCs w:val="22"/>
        </w:rPr>
        <w:t xml:space="preserve"> Controleer uw plan op de valkuil: hoeveel van uw keuzes zijn technologisch? Hoeveel communicatief?</w:t>
      </w:r>
    </w:p>
    <w:p>
      <w:pPr>
        <w:pStyle w:val="ListParagraph"/>
        <w:numPr>
          <w:ilvl w:val="0"/>
          <w:numId w:val="2"/>
        </w:numPr>
        <w:spacing w:after="100"/>
      </w:pPr>
      <w:r>
        <w:rPr>
          <w:b/>
          <w:bCs/>
          <w:color w:val="1F2937"/>
          <w:sz w:val="22"/>
          <w:szCs w:val="22"/>
        </w:rPr>
        <w:t xml:space="preserve">e)</w:t>
      </w:r>
      <w:r>
        <w:rPr>
          <w:color w:val="1F2937"/>
          <w:sz w:val="22"/>
          <w:szCs w:val="22"/>
        </w:rPr>
        <w:t xml:space="preserve"> Wat kost uw plan, in geld en in dagen? Wie betaalt dat, en hebt u dat gesprek al gevoerd?</w:t>
      </w:r>
    </w:p>
    <w:p>
      <w:pPr>
        <w:spacing w:after="160" w:line="276"/>
      </w:pPr>
      <w:r>
        <w:rPr>
          <w:color w:val="1F2937"/>
          <w:sz w:val="22"/>
          <w:szCs w:val="22"/>
        </w:rPr>
        <w:t xml:space="preserve">Onderdeel d) is de zelftoets. Als uw plan overwegend technologisch is, koopt u waarschijnlijk op interesse.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21.4</w:t>
            </w:r>
          </w:p>
          <w:p>
            <w:pPr>
              <w:spacing w:after="80"/>
            </w:pPr>
          </w:p>
          <w:p>
            <w:pPr>
              <w:spacing w:after="120" w:line="276"/>
            </w:pPr>
            <w:r>
              <w:rPr>
                <w:color w:val="1F2937"/>
                <w:sz w:val="21"/>
                <w:szCs w:val="21"/>
              </w:rPr>
              <w:t xml:space="preserve">Individueel. Beoordelingspunten:</w:t>
            </w:r>
          </w:p>
          <w:p>
            <w:pPr>
              <w:spacing w:after="120" w:line="276"/>
            </w:pPr>
            <w:r>
              <w:rPr>
                <w:b/>
                <w:bCs/>
                <w:color w:val="1F2937"/>
                <w:sz w:val="21"/>
                <w:szCs w:val="21"/>
              </w:rPr>
              <w:t xml:space="preserve">Bij a) </w:t>
            </w:r>
            <w:r>
              <w:rPr>
                <w:color w:val="1F2937"/>
                <w:sz w:val="21"/>
                <w:szCs w:val="21"/>
              </w:rPr>
              <w:t xml:space="preserve">is zelfscoring onbetrouwbaar, en dat mag u zeggen. De onderbouwing met een voorbeeld is het bruikbare deel: wie bij “communicatief: 4” geen voorbeeld kan noemen van een besluit dat hij door communicatie heeft bereikt, scoort waarschijnlijk te hoog.</w:t>
            </w:r>
          </w:p>
          <w:p>
            <w:pPr>
              <w:spacing w:after="120" w:line="276"/>
            </w:pPr>
            <w:r>
              <w:rPr>
                <w:b/>
                <w:bCs/>
                <w:color w:val="1F2937"/>
                <w:sz w:val="21"/>
                <w:szCs w:val="21"/>
              </w:rPr>
              <w:t xml:space="preserve">Bij b) </w:t>
            </w:r>
            <w:r>
              <w:rPr>
                <w:color w:val="1F2937"/>
                <w:sz w:val="21"/>
                <w:szCs w:val="21"/>
              </w:rPr>
              <w:t xml:space="preserve">is de tweede vraag — wat kunt u in uw werk niet leren — de nuttigste. Modules over stof die in uw organisatie niet voorkomt, zijn het meest waard om in te kopen. Wie in een organisatie zonder gedistribueerde systemen werkt, leert daar niets over op de werkvloer.</w:t>
            </w:r>
          </w:p>
          <w:p>
            <w:pPr>
              <w:spacing w:after="120" w:line="276"/>
            </w:pPr>
            <w:r>
              <w:rPr>
                <w:b/>
                <w:bCs/>
                <w:color w:val="1F2937"/>
                <w:sz w:val="21"/>
                <w:szCs w:val="21"/>
              </w:rPr>
              <w:t xml:space="preserve">Bij d) is de zelftoets confronterend. </w:t>
            </w:r>
            <w:r>
              <w:rPr>
                <w:color w:val="1F2937"/>
                <w:sz w:val="21"/>
                <w:szCs w:val="21"/>
              </w:rPr>
              <w:t xml:space="preserve">In de meeste inkoopplannen is drie kwart technologisch, terwijl het communicatieve gebied bij de meeste deelnemers het zwakst is en bij het afsluitende interview het zwaarst weegt.</w:t>
            </w:r>
          </w:p>
          <w:p>
            <w:pPr>
              <w:spacing w:after="120" w:line="276"/>
            </w:pPr>
            <w:r>
              <w:rPr>
                <w:b/>
                <w:bCs/>
                <w:color w:val="1F2937"/>
                <w:sz w:val="21"/>
                <w:szCs w:val="21"/>
              </w:rPr>
              <w:t xml:space="preserve">Dat is geen toeval maar interesse: </w:t>
            </w:r>
            <w:r>
              <w:rPr>
                <w:color w:val="1F2937"/>
                <w:sz w:val="21"/>
                <w:szCs w:val="21"/>
              </w:rPr>
              <w:t xml:space="preserve">technologische modules zijn leuker. Benoem het en laat de deelnemer zijn plan aanpassen.</w:t>
            </w:r>
          </w:p>
          <w:p>
            <w:pPr>
              <w:spacing w:after="120" w:line="276"/>
            </w:pPr>
            <w:r>
              <w:rPr>
                <w:b/>
                <w:bCs/>
                <w:color w:val="1F2937"/>
                <w:sz w:val="21"/>
                <w:szCs w:val="21"/>
              </w:rPr>
              <w:t xml:space="preserve">Bij e) </w:t>
            </w:r>
            <w:r>
              <w:rPr>
                <w:color w:val="1F2937"/>
                <w:sz w:val="21"/>
                <w:szCs w:val="21"/>
              </w:rPr>
              <w:t xml:space="preserve">is het gesprek over financiering vaak nog niet gevoerd, en dat is een concrete actie die deelnemers na dit dagdeel kunnen ondernemen.</w:t>
            </w:r>
          </w:p>
        </w:tc>
      </w:tr>
    </w:tbl>
    <w:p>
      <w:pPr>
        <w:spacing w:after="300"/>
      </w:pPr>
    </w:p>
    <w:p>
      <w:pPr>
        <w:pStyle w:val="Heading1"/>
        <w:pBdr>
          <w:bottom w:val="single" w:color="E5E7EB" w:sz="6" w:space="6"/>
        </w:pBdr>
        <w:spacing w:after="180" w:before="380"/>
      </w:pPr>
      <w:r>
        <w:rPr>
          <w:b/>
          <w:bCs/>
          <w:color w:val="1F3A5F"/>
          <w:sz w:val="30"/>
          <w:szCs w:val="30"/>
        </w:rPr>
        <w:t xml:space="preserve">Opdracht 21.5 — Uw portfolio beoordelen (individueel, 25 minuten)</w:t>
      </w:r>
    </w:p>
    <w:p>
      <w:pPr>
        <w:pStyle w:val="ListParagraph"/>
        <w:numPr>
          <w:ilvl w:val="0"/>
          <w:numId w:val="2"/>
        </w:numPr>
        <w:spacing w:after="100"/>
      </w:pPr>
      <w:r>
        <w:rPr>
          <w:b/>
          <w:bCs/>
          <w:color w:val="1F2937"/>
          <w:sz w:val="22"/>
          <w:szCs w:val="22"/>
        </w:rPr>
        <w:t xml:space="preserve">a)</w:t>
      </w:r>
      <w:r>
        <w:rPr>
          <w:color w:val="1F2937"/>
          <w:sz w:val="22"/>
          <w:szCs w:val="22"/>
        </w:rPr>
        <w:t xml:space="preserve"> Noem twee projecten uit uw werk die geschikt zouden kunnen zijn als certificeringsopdracht.</w:t>
      </w:r>
    </w:p>
    <w:p>
      <w:pPr>
        <w:pStyle w:val="ListParagraph"/>
        <w:numPr>
          <w:ilvl w:val="0"/>
          <w:numId w:val="2"/>
        </w:numPr>
        <w:spacing w:after="100"/>
      </w:pPr>
      <w:r>
        <w:rPr>
          <w:b/>
          <w:bCs/>
          <w:color w:val="1F2937"/>
          <w:sz w:val="22"/>
          <w:szCs w:val="22"/>
        </w:rPr>
        <w:t xml:space="preserve">b)</w:t>
      </w:r>
      <w:r>
        <w:rPr>
          <w:color w:val="1F2937"/>
          <w:sz w:val="22"/>
          <w:szCs w:val="22"/>
        </w:rPr>
        <w:t xml:space="preserve"> Toets ze op de vier kenmerken uit paragraaf 21.6: eigen beslissingen, echte alternatieven, iets dat misging, en bespreekbaarheid.</w:t>
      </w:r>
    </w:p>
    <w:p>
      <w:pPr>
        <w:pStyle w:val="ListParagraph"/>
        <w:numPr>
          <w:ilvl w:val="0"/>
          <w:numId w:val="2"/>
        </w:numPr>
        <w:spacing w:after="100"/>
      </w:pPr>
      <w:r>
        <w:rPr>
          <w:b/>
          <w:bCs/>
          <w:color w:val="1F2937"/>
          <w:sz w:val="22"/>
          <w:szCs w:val="22"/>
        </w:rPr>
        <w:t xml:space="preserve">c)</w:t>
      </w:r>
      <w:r>
        <w:rPr>
          <w:color w:val="1F2937"/>
          <w:sz w:val="22"/>
          <w:szCs w:val="22"/>
        </w:rPr>
        <w:t xml:space="preserve"> Welke van de twee is het sterkst, en waarop is hij zwak?</w:t>
      </w:r>
    </w:p>
    <w:p>
      <w:pPr>
        <w:pStyle w:val="ListParagraph"/>
        <w:numPr>
          <w:ilvl w:val="0"/>
          <w:numId w:val="2"/>
        </w:numPr>
        <w:spacing w:after="100"/>
      </w:pPr>
      <w:r>
        <w:rPr>
          <w:b/>
          <w:bCs/>
          <w:color w:val="1F2937"/>
          <w:sz w:val="22"/>
          <w:szCs w:val="22"/>
        </w:rPr>
        <w:t xml:space="preserve">d)</w:t>
      </w:r>
      <w:r>
        <w:rPr>
          <w:color w:val="1F2937"/>
          <w:sz w:val="22"/>
          <w:szCs w:val="22"/>
        </w:rPr>
        <w:t xml:space="preserve"> Van welk project hebt u de beslissingen vastgelegd terwijl u ze nam? Als het antwoord “geen” is: wat betekent dat voor uw tijdlijn?</w:t>
      </w:r>
    </w:p>
    <w:p>
      <w:pPr>
        <w:pStyle w:val="ListParagraph"/>
        <w:numPr>
          <w:ilvl w:val="0"/>
          <w:numId w:val="2"/>
        </w:numPr>
        <w:spacing w:after="100"/>
      </w:pPr>
      <w:r>
        <w:rPr>
          <w:b/>
          <w:bCs/>
          <w:color w:val="1F2937"/>
          <w:sz w:val="22"/>
          <w:szCs w:val="22"/>
        </w:rPr>
        <w:t xml:space="preserve">e)</w:t>
      </w:r>
      <w:r>
        <w:rPr>
          <w:color w:val="1F2937"/>
          <w:sz w:val="22"/>
          <w:szCs w:val="22"/>
        </w:rPr>
        <w:t xml:space="preserve"> Noem één ding dat misging in uw werk waarvan u het materiaal nog hebt. Als u het niet meer hebt, waarom niet?</w:t>
      </w:r>
    </w:p>
    <w:p>
      <w:pPr>
        <w:spacing w:after="160" w:line="276"/>
      </w:pPr>
      <w:r>
        <w:rPr>
          <w:color w:val="1F2937"/>
          <w:sz w:val="22"/>
          <w:szCs w:val="22"/>
        </w:rPr>
        <w:t xml:space="preserve">Onderdeel e) raakt een patroon: mensen bewaren wat goed ging en gooien weg wat misging — en het tweede is het waardevolste materiaal.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21.5</w:t>
            </w:r>
          </w:p>
          <w:p>
            <w:pPr>
              <w:spacing w:after="80"/>
            </w:pPr>
          </w:p>
          <w:p>
            <w:pPr>
              <w:spacing w:after="120" w:line="276"/>
            </w:pPr>
            <w:r>
              <w:rPr>
                <w:b/>
                <w:bCs/>
                <w:color w:val="1F2937"/>
                <w:sz w:val="21"/>
                <w:szCs w:val="21"/>
              </w:rPr>
              <w:t xml:space="preserve">Bij b) valt het meest af op het derde kenmerk </w:t>
            </w:r>
            <w:r>
              <w:rPr>
                <w:color w:val="1F2937"/>
                <w:sz w:val="21"/>
                <w:szCs w:val="21"/>
              </w:rPr>
              <w:t xml:space="preserve">— iets dat misging. Deelnemers kiezen instinctief hun best gelukte project, en dat is precies het project met het minste gespreksmateriaal.</w:t>
            </w:r>
          </w:p>
          <w:p>
            <w:pPr>
              <w:spacing w:after="120" w:line="276"/>
            </w:pPr>
            <w:r>
              <w:rPr>
                <w:b/>
                <w:bCs/>
                <w:color w:val="1F2937"/>
                <w:sz w:val="21"/>
                <w:szCs w:val="21"/>
              </w:rPr>
              <w:t xml:space="preserve">Een project waarin alles vlekkeloos verliep, biedt geen afwegingen om te bespreken. </w:t>
            </w:r>
            <w:r>
              <w:rPr>
                <w:color w:val="1F2937"/>
                <w:sz w:val="21"/>
                <w:szCs w:val="21"/>
              </w:rPr>
              <w:t xml:space="preserve">In een interview is de vraag “wat zou u anders doen” onvermijdelijk, en het antwoord “niets” is geen antwoord.</w:t>
            </w:r>
          </w:p>
          <w:p>
            <w:pPr>
              <w:spacing w:after="120" w:line="276"/>
            </w:pPr>
            <w:r>
              <w:rPr>
                <w:b/>
                <w:bCs/>
                <w:color w:val="1F2937"/>
                <w:sz w:val="21"/>
                <w:szCs w:val="21"/>
              </w:rPr>
              <w:t xml:space="preserve">Bij d) </w:t>
            </w:r>
            <w:r>
              <w:rPr>
                <w:color w:val="1F2937"/>
                <w:sz w:val="21"/>
                <w:szCs w:val="21"/>
              </w:rPr>
              <w:t xml:space="preserve">is het gebruikelijke antwoord dat van geen enkel project de beslissingen zijn vastgelegd terwijl zij werden genomen.</w:t>
            </w:r>
          </w:p>
          <w:p>
            <w:pPr>
              <w:spacing w:after="120" w:line="276"/>
            </w:pPr>
            <w:r>
              <w:rPr>
                <w:b/>
                <w:bCs/>
                <w:color w:val="1F2937"/>
                <w:sz w:val="21"/>
                <w:szCs w:val="21"/>
              </w:rPr>
              <w:t xml:space="preserve">Voor de tijdlijn betekent dat: begin vandaag met een lopend traject, </w:t>
            </w:r>
            <w:r>
              <w:rPr>
                <w:color w:val="1F2937"/>
                <w:sz w:val="21"/>
                <w:szCs w:val="21"/>
              </w:rPr>
              <w:t xml:space="preserve">want reconstrueren levert een verhaal op en geen afweging — en dat verschil is in een interview hoorbaar.</w:t>
            </w:r>
          </w:p>
          <w:p>
            <w:pPr>
              <w:spacing w:after="120" w:line="276"/>
            </w:pPr>
            <w:r>
              <w:rPr>
                <w:b/>
                <w:bCs/>
                <w:color w:val="1F2937"/>
                <w:sz w:val="21"/>
                <w:szCs w:val="21"/>
              </w:rPr>
              <w:t xml:space="preserve">Bij e) raakt u een patroon dat de moeite van het benoemen waard is: </w:t>
            </w:r>
            <w:r>
              <w:rPr>
                <w:color w:val="1F2937"/>
                <w:sz w:val="21"/>
                <w:szCs w:val="21"/>
              </w:rPr>
              <w:t xml:space="preserve">mensen bewaren wat goed ging en gooien weg wat misging. Post-mortems verdwijnen, mislukte prototypes worden opgeruimd, en verworpen alternatieven worden niet genoteerd.</w:t>
            </w:r>
          </w:p>
          <w:p>
            <w:pPr>
              <w:spacing w:after="120" w:line="276"/>
            </w:pPr>
            <w:r>
              <w:rPr>
                <w:color w:val="1F2937"/>
                <w:sz w:val="21"/>
                <w:szCs w:val="21"/>
              </w:rPr>
              <w:t xml:space="preserve">Dat is begrijpelijk en het kost u precies het materiaal waarmee u laat zien dat u kunt afwegen.</w:t>
            </w:r>
          </w:p>
        </w:tc>
      </w:tr>
    </w:tbl>
    <w:p>
      <w:pPr>
        <w:spacing w:after="300"/>
      </w:pPr>
    </w:p>
    <w:p>
      <w:pPr>
        <w:pStyle w:val="Heading1"/>
        <w:pBdr>
          <w:bottom w:val="single" w:color="E5E7EB" w:sz="6" w:space="6"/>
        </w:pBdr>
        <w:spacing w:after="180" w:before="380"/>
      </w:pPr>
      <w:r>
        <w:rPr>
          <w:b/>
          <w:bCs/>
          <w:color w:val="1F3A5F"/>
          <w:sz w:val="30"/>
          <w:szCs w:val="30"/>
        </w:rPr>
        <w:t xml:space="preserve">Opdracht 21.6 — De drie patronen (groepen van vier, 30 minuten)</w:t>
      </w:r>
    </w:p>
    <w:p>
      <w:pPr>
        <w:spacing w:after="160" w:line="276"/>
      </w:pPr>
      <w:r>
        <w:rPr>
          <w:color w:val="1F2937"/>
          <w:sz w:val="22"/>
          <w:szCs w:val="22"/>
        </w:rPr>
        <w:t xml:space="preserve">Paragraaf 21.7 benoemt drie patronen die door heel niveau 2 lopen.</w:t>
      </w:r>
    </w:p>
    <w:p>
      <w:pPr>
        <w:pStyle w:val="ListParagraph"/>
        <w:numPr>
          <w:ilvl w:val="0"/>
          <w:numId w:val="2"/>
        </w:numPr>
        <w:spacing w:after="100"/>
      </w:pPr>
      <w:r>
        <w:rPr>
          <w:b/>
          <w:bCs/>
          <w:color w:val="1F2937"/>
          <w:sz w:val="22"/>
          <w:szCs w:val="22"/>
        </w:rPr>
        <w:t xml:space="preserve">a)</w:t>
      </w:r>
      <w:r>
        <w:rPr>
          <w:color w:val="1F2937"/>
          <w:sz w:val="22"/>
          <w:szCs w:val="22"/>
        </w:rPr>
        <w:t xml:space="preserve"> Zoek voor elk patroon minstens drie plaatsen in niveau 2 waar het terugkwam. Gebruik uw dossier.</w:t>
      </w:r>
    </w:p>
    <w:p>
      <w:pPr>
        <w:pStyle w:val="ListParagraph"/>
        <w:numPr>
          <w:ilvl w:val="0"/>
          <w:numId w:val="2"/>
        </w:numPr>
        <w:spacing w:after="100"/>
      </w:pPr>
      <w:r>
        <w:rPr>
          <w:b/>
          <w:bCs/>
          <w:color w:val="1F2937"/>
          <w:sz w:val="22"/>
          <w:szCs w:val="22"/>
        </w:rPr>
        <w:t xml:space="preserve">b)</w:t>
      </w:r>
      <w:r>
        <w:rPr>
          <w:color w:val="1F2937"/>
          <w:sz w:val="22"/>
          <w:szCs w:val="22"/>
        </w:rPr>
        <w:t xml:space="preserve"> Welk van de drie herkent u het sterkst in uw eigen organisatie?</w:t>
      </w:r>
    </w:p>
    <w:p>
      <w:pPr>
        <w:pStyle w:val="ListParagraph"/>
        <w:numPr>
          <w:ilvl w:val="0"/>
          <w:numId w:val="2"/>
        </w:numPr>
        <w:spacing w:after="100"/>
      </w:pPr>
      <w:r>
        <w:rPr>
          <w:b/>
          <w:bCs/>
          <w:color w:val="1F2937"/>
          <w:sz w:val="22"/>
          <w:szCs w:val="22"/>
        </w:rPr>
        <w:t xml:space="preserve">c)</w:t>
      </w:r>
      <w:r>
        <w:rPr>
          <w:color w:val="1F2937"/>
          <w:sz w:val="22"/>
          <w:szCs w:val="22"/>
        </w:rPr>
        <w:t xml:space="preserve"> Welk van de drie is bij u het minst geregeld? Wat is de goedkoopste eerste stap?</w:t>
      </w:r>
    </w:p>
    <w:p>
      <w:pPr>
        <w:pStyle w:val="ListParagraph"/>
        <w:numPr>
          <w:ilvl w:val="0"/>
          <w:numId w:val="2"/>
        </w:numPr>
        <w:spacing w:after="100"/>
      </w:pPr>
      <w:r>
        <w:rPr>
          <w:b/>
          <w:bCs/>
          <w:color w:val="1F2937"/>
          <w:sz w:val="22"/>
          <w:szCs w:val="22"/>
        </w:rPr>
        <w:t xml:space="preserve">d)</w:t>
      </w:r>
      <w:r>
        <w:rPr>
          <w:color w:val="1F2937"/>
          <w:sz w:val="22"/>
          <w:szCs w:val="22"/>
        </w:rPr>
        <w:t xml:space="preserve"> Patroon 3 luidt dat sommige besluiten niet aan de architect zijn. Maak een lijst van de besluiten in úw werk die niet aan u zijn. Legt u ze scherp voor, of neemt u ze stilzwijgend?</w:t>
      </w:r>
    </w:p>
    <w:p>
      <w:pPr>
        <w:spacing w:after="160" w:line="276"/>
      </w:pPr>
      <w:r>
        <w:rPr>
          <w:color w:val="1F2937"/>
          <w:sz w:val="22"/>
          <w:szCs w:val="22"/>
        </w:rPr>
        <w:t xml:space="preserve">Onderdeel d) is de belangrijkste voorbereiding op niveau 3.</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21.6</w:t>
            </w:r>
          </w:p>
          <w:p>
            <w:pPr>
              <w:spacing w:after="80"/>
            </w:pPr>
          </w:p>
          <w:p>
            <w:pPr>
              <w:spacing w:after="120" w:line="276"/>
            </w:pPr>
            <w:r>
              <w:rPr>
                <w:b/>
                <w:bCs/>
                <w:color w:val="1F2937"/>
                <w:sz w:val="21"/>
                <w:szCs w:val="21"/>
              </w:rPr>
              <w:t xml:space="preserve">a) De drie patronen met hun vindplaatsen:</w:t>
            </w:r>
            <w:r>
              <w:rPr>
                <w:color w:val="1F2937"/>
                <w:sz w:val="21"/>
                <w:szCs w:val="21"/>
              </w:rPr>
              <w:t xml:space="preserve"/>
            </w:r>
          </w:p>
          <w:p>
            <w:pPr>
              <w:spacing w:after="120" w:line="276"/>
            </w:pPr>
            <w:r>
              <w:rPr>
                <w:b/>
                <w:bCs/>
                <w:color w:val="1F2937"/>
                <w:sz w:val="21"/>
                <w:szCs w:val="21"/>
              </w:rPr>
              <w:t xml:space="preserve">Patroon 1 — houdbaarheidsdatum: </w:t>
            </w:r>
            <w:r>
              <w:rPr>
                <w:color w:val="1F2937"/>
                <w:sz w:val="21"/>
                <w:szCs w:val="21"/>
              </w:rPr>
              <w:t xml:space="preserve">de distributiekeuze (deel 5 → deel 13), de aggregaatgrenzen (deel 12 → deel 17 omkeerbaarheid), de herzieningsgrenzen (deel 2 → deel 18 gevoeligheidsanalyse).</w:t>
            </w:r>
          </w:p>
          <w:p>
            <w:pPr>
              <w:spacing w:after="120" w:line="276"/>
            </w:pPr>
            <w:r>
              <w:rPr>
                <w:b/>
                <w:bCs/>
                <w:color w:val="1F2937"/>
                <w:sz w:val="21"/>
                <w:szCs w:val="21"/>
              </w:rPr>
              <w:t xml:space="preserve">Patroon 2 — wat niet wordt gehandhaafd verdwijnt: </w:t>
            </w:r>
            <w:r>
              <w:rPr>
                <w:color w:val="1F2937"/>
                <w:sz w:val="21"/>
                <w:szCs w:val="21"/>
              </w:rPr>
              <w:t xml:space="preserve">modulegrenzen (deel 5, 12, 17), cross-cutting concepten (deel 8), security (deel 16), fitness functions (deel 17). Vier keer dezelfde ladder.</w:t>
            </w:r>
          </w:p>
          <w:p>
            <w:pPr>
              <w:spacing w:after="120" w:line="276"/>
            </w:pPr>
            <w:r>
              <w:rPr>
                <w:b/>
                <w:bCs/>
                <w:color w:val="1F2937"/>
                <w:sz w:val="21"/>
                <w:szCs w:val="21"/>
              </w:rPr>
              <w:t xml:space="preserve">Patroon 3 — sommige besluiten zijn niet aan u: </w:t>
            </w:r>
            <w:r>
              <w:rPr>
                <w:color w:val="1F2937"/>
                <w:sz w:val="21"/>
                <w:szCs w:val="21"/>
              </w:rPr>
              <w:t xml:space="preserve">het verwijderrecht (deel 14), dienstniveaudoelen (deel 15), functiescheidingsperiode (deel 16), risicobereidheid (deel 16), teamindeling (deel 21).</w:t>
            </w:r>
          </w:p>
          <w:p>
            <w:pPr>
              <w:spacing w:after="120" w:line="276"/>
            </w:pPr>
            <w:r>
              <w:rPr>
                <w:b/>
                <w:bCs/>
                <w:color w:val="1F2937"/>
                <w:sz w:val="21"/>
                <w:szCs w:val="21"/>
              </w:rPr>
              <w:t xml:space="preserve">b/c) </w:t>
            </w:r>
            <w:r>
              <w:rPr>
                <w:color w:val="1F2937"/>
                <w:sz w:val="21"/>
                <w:szCs w:val="21"/>
              </w:rPr>
              <w:t xml:space="preserve">Bij de meeste deelnemers is patroon 2 het sterkst herkenbaar en patroon 3 het minst geregeld.</w:t>
            </w:r>
          </w:p>
          <w:p>
            <w:pPr>
              <w:spacing w:after="120" w:line="276"/>
            </w:pPr>
            <w:r>
              <w:rPr>
                <w:b/>
                <w:bCs/>
                <w:color w:val="1F2937"/>
                <w:sz w:val="21"/>
                <w:szCs w:val="21"/>
              </w:rPr>
              <w:t xml:space="preserve">De goedkoopste eerste stap bij patroon 2 </w:t>
            </w:r>
            <w:r>
              <w:rPr>
                <w:color w:val="1F2937"/>
                <w:sz w:val="21"/>
                <w:szCs w:val="21"/>
              </w:rPr>
              <w:t xml:space="preserve">is één regel automatiseren — het invoerprobleem uit deel 17 is daarbij de sleutel. Bij patroon 3 is de eerste stap een lijst maken van besluiten die niet aan u zijn, en dat is precies onderdeel d).</w:t>
            </w:r>
          </w:p>
          <w:p>
            <w:pPr>
              <w:spacing w:after="120" w:line="276"/>
            </w:pPr>
            <w:r>
              <w:rPr>
                <w:b/>
                <w:bCs/>
                <w:color w:val="1F2937"/>
                <w:sz w:val="21"/>
                <w:szCs w:val="21"/>
              </w:rPr>
              <w:t xml:space="preserve">d) De lijst met besluiten die niet aan u zijn </w:t>
            </w:r>
            <w:r>
              <w:rPr>
                <w:color w:val="1F2937"/>
                <w:sz w:val="21"/>
                <w:szCs w:val="21"/>
              </w:rPr>
              <w:t xml:space="preserve">levert bij de meeste deelnemers vijf tot tien punten op, en de vervolgvraag is de scherpe: legt u ze scherp voor, of neemt u ze stilzwijgend?</w:t>
            </w:r>
          </w:p>
          <w:p>
            <w:pPr>
              <w:spacing w:after="120" w:line="276"/>
            </w:pPr>
            <w:r>
              <w:rPr>
                <w:color w:val="1F2937"/>
                <w:sz w:val="21"/>
                <w:szCs w:val="21"/>
              </w:rPr>
              <w:t xml:space="preserve">Het eerlijke antwoord is doorgaans gemengd. Sommige besluiten worden voorgelegd; andere worden genomen omdat “het anders blijft liggen”, en dat is een reële en begrijpelijke reden.</w:t>
            </w:r>
          </w:p>
          <w:p>
            <w:pPr>
              <w:spacing w:after="120" w:line="276"/>
            </w:pPr>
            <w:r>
              <w:rPr>
                <w:b/>
                <w:bCs/>
                <w:color w:val="1F2937"/>
                <w:sz w:val="21"/>
                <w:szCs w:val="21"/>
              </w:rPr>
              <w:t xml:space="preserve">Waarom dat toch problematisch is: </w:t>
            </w:r>
            <w:r>
              <w:rPr>
                <w:color w:val="1F2937"/>
                <w:sz w:val="21"/>
                <w:szCs w:val="21"/>
              </w:rPr>
              <w:t xml:space="preserve">een besluit dat u neemt terwijl het niet aan u is, wordt bij tegenvallende afloop uw verantwoordelijkheid — en u had het mandaat niet om de afweging te maken. Dat is de situatie waarin architecten worden afgerekend op keuzes waarvoor zij niet de informatie hadden.</w:t>
            </w:r>
          </w:p>
          <w:p>
            <w:pPr>
              <w:spacing w:after="120" w:line="276"/>
            </w:pPr>
            <w:r>
              <w:rPr>
                <w:b/>
                <w:bCs/>
                <w:color w:val="1F2937"/>
                <w:sz w:val="21"/>
                <w:szCs w:val="21"/>
              </w:rPr>
              <w:t xml:space="preserve">Dit is de belangrijkste voorbereiding op niveau 3, </w:t>
            </w:r>
            <w:r>
              <w:rPr>
                <w:color w:val="1F2937"/>
                <w:sz w:val="21"/>
                <w:szCs w:val="21"/>
              </w:rPr>
              <w:t xml:space="preserve">waar deze vraag een heel deel beslaat.</w:t>
            </w:r>
          </w:p>
        </w:tc>
      </w:tr>
    </w:tbl>
    <w:p>
      <w:pPr>
        <w:spacing w:after="300"/>
      </w:pPr>
    </w:p>
    <w:p>
      <w:pPr>
        <w:pStyle w:val="Heading1"/>
        <w:pBdr>
          <w:bottom w:val="single" w:color="E5E7EB" w:sz="6" w:space="6"/>
        </w:pBdr>
        <w:spacing w:after="180" w:before="380"/>
      </w:pPr>
      <w:r>
        <w:rPr>
          <w:b/>
          <w:bCs/>
          <w:color w:val="1F3A5F"/>
          <w:sz w:val="30"/>
          <w:szCs w:val="30"/>
        </w:rPr>
        <w:t xml:space="preserve">Opdracht 21.7 — Terugblik en vooruitblik (individueel huiswerk, 40 minuten)</w:t>
      </w:r>
    </w:p>
    <w:p>
      <w:pPr>
        <w:pStyle w:val="ListParagraph"/>
        <w:numPr>
          <w:ilvl w:val="0"/>
          <w:numId w:val="2"/>
        </w:numPr>
        <w:spacing w:after="100"/>
      </w:pPr>
      <w:r>
        <w:rPr>
          <w:b/>
          <w:bCs/>
          <w:color w:val="1F2937"/>
          <w:sz w:val="22"/>
          <w:szCs w:val="22"/>
        </w:rPr>
        <w:t xml:space="preserve">a)</w:t>
      </w:r>
      <w:r>
        <w:rPr>
          <w:color w:val="1F2937"/>
          <w:sz w:val="22"/>
          <w:szCs w:val="22"/>
        </w:rPr>
        <w:t xml:space="preserve"> Welk deel van niveau 2 leverde u het meeste op, en welk het minste? Wees eerlijk over het tweede.</w:t>
      </w:r>
    </w:p>
    <w:p>
      <w:pPr>
        <w:pStyle w:val="ListParagraph"/>
        <w:numPr>
          <w:ilvl w:val="0"/>
          <w:numId w:val="2"/>
        </w:numPr>
        <w:spacing w:after="100"/>
      </w:pPr>
      <w:r>
        <w:rPr>
          <w:b/>
          <w:bCs/>
          <w:color w:val="1F2937"/>
          <w:sz w:val="22"/>
          <w:szCs w:val="22"/>
        </w:rPr>
        <w:t xml:space="preserve">b)</w:t>
      </w:r>
      <w:r>
        <w:rPr>
          <w:color w:val="1F2937"/>
          <w:sz w:val="22"/>
          <w:szCs w:val="22"/>
        </w:rPr>
        <w:t xml:space="preserve"> Welke techniek uit niveau 2 hebt u inmiddels in uw werk toegepast? Wat gebeurde er?</w:t>
      </w:r>
    </w:p>
    <w:p>
      <w:pPr>
        <w:pStyle w:val="ListParagraph"/>
        <w:numPr>
          <w:ilvl w:val="0"/>
          <w:numId w:val="2"/>
        </w:numPr>
        <w:spacing w:after="100"/>
      </w:pPr>
      <w:r>
        <w:rPr>
          <w:b/>
          <w:bCs/>
          <w:color w:val="1F2937"/>
          <w:sz w:val="22"/>
          <w:szCs w:val="22"/>
        </w:rPr>
        <w:t xml:space="preserve">c)</w:t>
      </w:r>
      <w:r>
        <w:rPr>
          <w:color w:val="1F2937"/>
          <w:sz w:val="22"/>
          <w:szCs w:val="22"/>
        </w:rPr>
        <w:t xml:space="preserve"> Welke hebt u niet toegepast terwijl u dat wel wilde? Wat hield u tegen?</w:t>
      </w:r>
    </w:p>
    <w:p>
      <w:pPr>
        <w:pStyle w:val="ListParagraph"/>
        <w:numPr>
          <w:ilvl w:val="0"/>
          <w:numId w:val="2"/>
        </w:numPr>
        <w:spacing w:after="100"/>
      </w:pPr>
      <w:r>
        <w:rPr>
          <w:b/>
          <w:bCs/>
          <w:color w:val="1F2937"/>
          <w:sz w:val="22"/>
          <w:szCs w:val="22"/>
        </w:rPr>
        <w:t xml:space="preserve">d)</w:t>
      </w:r>
      <w:r>
        <w:rPr>
          <w:color w:val="1F2937"/>
          <w:sz w:val="22"/>
          <w:szCs w:val="22"/>
        </w:rPr>
        <w:t xml:space="preserve"> Schrijf in maximaal 200 woorden wat u meeneemt naar niveau 3.</w:t>
      </w:r>
    </w:p>
    <w:p>
      <w:pPr>
        <w:pStyle w:val="ListParagraph"/>
        <w:numPr>
          <w:ilvl w:val="0"/>
          <w:numId w:val="2"/>
        </w:numPr>
        <w:spacing w:after="100"/>
      </w:pPr>
      <w:r>
        <w:rPr>
          <w:b/>
          <w:bCs/>
          <w:color w:val="1F2937"/>
          <w:sz w:val="22"/>
          <w:szCs w:val="22"/>
        </w:rPr>
        <w:t xml:space="preserve">e)</w:t>
      </w:r>
      <w:r>
        <w:rPr>
          <w:color w:val="1F2937"/>
          <w:sz w:val="22"/>
          <w:szCs w:val="22"/>
        </w:rPr>
        <w:t xml:space="preserve"> Als u niet doorgaat naar niveau 3: wat is uw plan met wat u hier hebt geleerd?</w:t>
      </w:r>
    </w:p>
    <w:p>
      <w:pPr>
        <w:spacing w:after="160" w:line="276"/>
      </w:pPr>
      <w:r>
        <w:rPr>
          <w:color w:val="1F2937"/>
          <w:sz w:val="22"/>
          <w:szCs w:val="22"/>
        </w:rPr>
        <w:t xml:space="preserve">Onderdeel c) is voor uw eigen ontwikkeling het nuttigst: de belemmering is zelden kennis.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21.7</w:t>
            </w:r>
          </w:p>
          <w:p>
            <w:pPr>
              <w:spacing w:after="80"/>
            </w:pPr>
          </w:p>
          <w:p>
            <w:pPr>
              <w:spacing w:after="120" w:line="276"/>
            </w:pPr>
            <w:r>
              <w:rPr>
                <w:color w:val="1F2937"/>
                <w:sz w:val="21"/>
                <w:szCs w:val="21"/>
              </w:rPr>
              <w:t xml:space="preserve">Individueel. Twee observaties:</w:t>
            </w:r>
          </w:p>
          <w:p>
            <w:pPr>
              <w:spacing w:after="120" w:line="276"/>
            </w:pPr>
            <w:r>
              <w:rPr>
                <w:b/>
                <w:bCs/>
                <w:color w:val="1F2937"/>
                <w:sz w:val="21"/>
                <w:szCs w:val="21"/>
              </w:rPr>
              <w:t xml:space="preserve">Bij a) is het minst opleverende deel bij deelnemers verschillend, </w:t>
            </w:r>
            <w:r>
              <w:rPr>
                <w:color w:val="1F2937"/>
                <w:sz w:val="21"/>
                <w:szCs w:val="21"/>
              </w:rPr>
              <w:t xml:space="preserve">en dat is nuttige informatie voor de docent. Deel 15 (cloud) scoort laag bij deelnemers zonder eigen infrastructuurverantwoordelijkheid; deel 20 (soft skills) scoort laag bij mensen die het al deden en hoog bij de rest.</w:t>
            </w:r>
          </w:p>
          <w:p>
            <w:pPr>
              <w:spacing w:after="120" w:line="276"/>
            </w:pPr>
            <w:r>
              <w:rPr>
                <w:b/>
                <w:bCs/>
                <w:color w:val="1F2937"/>
                <w:sz w:val="21"/>
                <w:szCs w:val="21"/>
              </w:rPr>
              <w:t xml:space="preserve">Bij c) — wat u niet hebt toegepast terwijl u dat wel wilde — is de belemmering zelden kennis. </w:t>
            </w:r>
            <w:r>
              <w:rPr>
                <w:color w:val="1F2937"/>
                <w:sz w:val="21"/>
                <w:szCs w:val="21"/>
              </w:rPr>
              <w:t xml:space="preserve">De meest genoemde redenen: geen tijd, geen mandaat, en “het team zit er niet op te wachten”.</w:t>
            </w:r>
          </w:p>
          <w:p>
            <w:pPr>
              <w:spacing w:after="120" w:line="276"/>
            </w:pPr>
            <w:r>
              <w:rPr>
                <w:b/>
                <w:bCs/>
                <w:color w:val="1F2937"/>
                <w:sz w:val="21"/>
                <w:szCs w:val="21"/>
              </w:rPr>
              <w:t xml:space="preserve">Alle drie zijn onderwerpen uit deel 19, 20 en 21: </w:t>
            </w:r>
            <w:r>
              <w:rPr>
                <w:color w:val="1F2937"/>
                <w:sz w:val="21"/>
                <w:szCs w:val="21"/>
              </w:rPr>
              <w:t xml:space="preserve">de besluitnota, het gesprek over weerstand, en de rolgrens.</w:t>
            </w:r>
          </w:p>
          <w:p>
            <w:pPr>
              <w:spacing w:after="120" w:line="276"/>
            </w:pPr>
            <w:r>
              <w:rPr>
                <w:b/>
                <w:bCs/>
                <w:color w:val="1F2937"/>
                <w:sz w:val="21"/>
                <w:szCs w:val="21"/>
              </w:rPr>
              <w:t xml:space="preserve">Dat is geen toeval en het is de reden dat het communicatieve gebied even zwaar meetelt.</w:t>
            </w:r>
            <w:r>
              <w:rPr>
                <w:color w:val="1F2937"/>
                <w:sz w:val="21"/>
                <w:szCs w:val="21"/>
              </w:rPr>
              <w:t xml:space="preserve"/>
            </w:r>
          </w:p>
        </w:tc>
      </w:tr>
    </w:tbl>
    <w:p>
      <w:pPr>
        <w:pBdr>
          <w:top w:val="single" w:color="E5E7EB" w:sz="4" w:space="8"/>
        </w:pBdr>
        <w:spacing w:before="400"/>
        <w:jc w:val="center"/>
      </w:pPr>
      <w:r>
        <w:rPr>
          <w:i/>
          <w:iCs/>
          <w:color w:val="6B7280"/>
          <w:sz w:val="17"/>
          <w:szCs w:val="17"/>
        </w:rPr>
        <w:t xml:space="preserve">Ductus B.V. · Cursus Softwarearchitectuur · Niveau 2, deel 21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21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2026-08-17T19:41:13.552Z</dcterms:created>
  <dcterms:modified xsi:type="dcterms:W3CDTF">2026-08-17T19:41:13.553Z</dcterms:modified>
</cp:coreProperties>
</file>

<file path=docProps/custom.xml><?xml version="1.0" encoding="utf-8"?>
<Properties xmlns="http://schemas.openxmlformats.org/officeDocument/2006/custom-properties" xmlns:vt="http://schemas.openxmlformats.org/officeDocument/2006/docPropsVTypes"/>
</file>