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4"/>
          <w:szCs w:val="44"/>
        </w:rPr>
        <w:t xml:space="preserve">Deel 22 — De certificeringsopdracht</w:t>
      </w:r>
    </w:p>
    <w:p>
      <w:pPr>
        <w:spacing w:after="200"/>
      </w:pPr>
      <w:r>
        <w:rPr>
          <w:b/>
          <w:bCs/>
          <w:color w:val="4A6789"/>
          <w:sz w:val="26"/>
          <w:szCs w:val="26"/>
        </w:rPr>
        <w:t xml:space="preserve">Deelnemersreader</w:t>
      </w:r>
    </w:p>
    <w:p>
      <w:pPr>
        <w:spacing w:after="400"/>
      </w:pPr>
      <w:r>
        <w:rPr>
          <w:color w:val="6B7280"/>
          <w:sz w:val="20"/>
          <w:szCs w:val="20"/>
        </w:rPr>
        <w:t xml:space="preserve">Cursus Softwarearchitectuur · Niveau 3 (CPSA-A certificeringstraject) · Deel 22 van 28</w:t>
      </w:r>
    </w:p>
    <w:p>
      <w:pPr>
        <w:pStyle w:val="Heading2"/>
        <w:spacing w:after="140" w:before="260"/>
      </w:pPr>
      <w:r>
        <w:rPr>
          <w:b/>
          <w:bCs/>
          <w:color w:val="4A6789"/>
          <w:sz w:val="24"/>
          <w:szCs w:val="24"/>
        </w:rPr>
        <w:t xml:space="preserve">Positionering van niveau 3</w:t>
      </w:r>
    </w:p>
    <w:p>
      <w:r>
        <w:rPr>
          <w:i/>
          <w:iCs/>
          <w:color w:val="1F2937"/>
          <w:sz w:val="21"/>
          <w:szCs w:val="21"/>
        </w:rPr>
        <w:t xml:space="preserve">Niveau 3 begeleidt het afsluitende deel van het CPSA-Advanced-traject: een eigen certificeringsopdracht en een interview met onafhankelijke examinatoren. Deze cursus is geen geaccrediteerde training, levert geen credit points, en de begeleiding hier vervangt de officiële procedure niet. Raadpleeg isaqb.org voor de actuele voorwaarden, doorlooptijden en beoordelingscriteria — die wijzigen, en dit niveau gaat over uw route erdoorheen.</w:t>
      </w:r>
    </w:p>
    <w:p>
      <w:pPr>
        <w:spacing w:after="160"/>
      </w:pPr>
    </w:p>
    <w:p>
      <w:pPr>
        <w:spacing w:after="160" w:line="276"/>
      </w:pPr>
      <w:r>
        <w:rPr>
          <w:b/>
          <w:bCs/>
          <w:color w:val="1F2937"/>
          <w:sz w:val="22"/>
          <w:szCs w:val="22"/>
        </w:rPr>
        <w:t xml:space="preserve">Wat er verandert ten opzichte van niveau 1 en 2. </w:t>
      </w:r>
      <w:r>
        <w:rPr>
          <w:color w:val="1F2937"/>
          <w:sz w:val="22"/>
          <w:szCs w:val="22"/>
        </w:rPr>
        <w:t xml:space="preserve">Daar was Meridiaan het onderwerp. Hier is het een oefenterrein: u werkt aan uw eigen opdracht, en de casus dient om vaardigheden te oefenen die u daarop toepast. Elk deel heeft daarom twee sporen — een casusspoor waarin het Mutatieplatform de laatste, zwaarste fase ingaat, en een eigen spoor waarin u aan uw opdracht werkt.</w:t>
      </w:r>
    </w:p>
    <w:p>
      <w:pPr>
        <w:spacing w:after="300"/>
      </w:pPr>
    </w:p>
    <w:p>
      <w:pPr>
        <w:spacing w:after="160" w:line="276"/>
      </w:pPr>
      <w:r>
        <w:rPr>
          <w:b/>
          <w:bCs/>
          <w:color w:val="1F2937"/>
          <w:sz w:val="22"/>
          <w:szCs w:val="22"/>
        </w:rPr>
        <w:t xml:space="preserve">De casus in niveau 3. </w:t>
      </w:r>
      <w:r>
        <w:rPr>
          <w:color w:val="1F2937"/>
          <w:sz w:val="22"/>
          <w:szCs w:val="22"/>
        </w:rPr>
        <w:t xml:space="preserve">Er is achttien maanden verstreken. Het Mutatieplatform draait voor alle zes de mutatiesoorten. Twee dingen lopen tegelijk:</w:t>
      </w:r>
    </w:p>
    <w:p>
      <w:pPr>
        <w:pStyle w:val="ListParagraph"/>
        <w:numPr>
          <w:ilvl w:val="0"/>
          <w:numId w:val="2"/>
        </w:numPr>
        <w:spacing w:after="120"/>
      </w:pPr>
      <w:r>
        <w:rPr>
          <w:b/>
          <w:bCs/>
          <w:color w:val="1F2937"/>
          <w:sz w:val="22"/>
          <w:szCs w:val="22"/>
        </w:rPr>
        <w:t xml:space="preserve">Meridiaan neemt de uitvoering over van een tweede fonds,</w:t>
      </w:r>
      <w:r>
        <w:rPr>
          <w:color w:val="1F2937"/>
          <w:sz w:val="22"/>
          <w:szCs w:val="22"/>
        </w:rPr>
        <w:t xml:space="preserve"> met andere reglementen, andere werkgevers en een eigen administratieve geschiedenis. Het platform moet van één fonds naar meerdere — multi-tenancy.</w:t>
      </w:r>
    </w:p>
    <w:p>
      <w:pPr>
        <w:pStyle w:val="ListParagraph"/>
        <w:numPr>
          <w:ilvl w:val="0"/>
          <w:numId w:val="2"/>
        </w:numPr>
        <w:spacing w:after="120"/>
      </w:pPr>
      <w:r>
        <w:rPr>
          <w:b/>
          <w:bCs/>
          <w:color w:val="1F2937"/>
          <w:sz w:val="22"/>
          <w:szCs w:val="22"/>
        </w:rPr>
        <w:t xml:space="preserve">De stelselovergang (Wtp) loopt door.</w:t>
      </w:r>
      <w:r>
        <w:rPr>
          <w:color w:val="1F2937"/>
          <w:sz w:val="22"/>
          <w:szCs w:val="22"/>
        </w:rPr>
        <w:t xml:space="preserve"> Rechten worden omgezet naar het nieuwe stelsel, met een deadline die niet verschuift en een toezichthouder die meekijkt.</w:t>
      </w:r>
    </w:p>
    <w:p>
      <w:pPr>
        <w:spacing w:after="160" w:line="276"/>
      </w:pPr>
      <w:r>
        <w:rPr>
          <w:color w:val="1F2937"/>
          <w:sz w:val="22"/>
          <w:szCs w:val="22"/>
        </w:rPr>
        <w:t xml:space="preserve">Beide tegelijk, in een systeem dat in productie draait, met deelnemers die er hun inkomen aan ontlenen.</w:t>
      </w:r>
    </w:p>
    <w:p>
      <w:pPr>
        <w:pStyle w:val="Heading1"/>
        <w:pBdr>
          <w:bottom w:val="single" w:color="E5E7EB" w:sz="6" w:space="6"/>
        </w:pBdr>
        <w:spacing w:after="180" w:before="380"/>
      </w:pPr>
      <w:r>
        <w:rPr>
          <w:b/>
          <w:bCs/>
          <w:color w:val="1F3A5F"/>
          <w:sz w:val="30"/>
          <w:szCs w:val="30"/>
        </w:rPr>
        <w:t xml:space="preserve">Leerdoelen van dit deel</w:t>
      </w:r>
    </w:p>
    <w:p>
      <w:pPr>
        <w:spacing w:after="160" w:line="276"/>
      </w:pPr>
      <w:r>
        <w:rPr>
          <w:color w:val="1F2937"/>
          <w:sz w:val="22"/>
          <w:szCs w:val="22"/>
        </w:rPr>
        <w:t xml:space="preserve">Na dit deel kunt u:</w:t>
      </w:r>
    </w:p>
    <w:p>
      <w:pPr>
        <w:pStyle w:val="ListParagraph"/>
        <w:numPr>
          <w:ilvl w:val="0"/>
          <w:numId w:val="3"/>
        </w:numPr>
        <w:spacing w:after="120"/>
      </w:pPr>
      <w:r>
        <w:rPr>
          <w:color w:val="1F2937"/>
          <w:sz w:val="22"/>
          <w:szCs w:val="22"/>
        </w:rPr>
        <w:t xml:space="preserve">een geschikt systeem kiezen voor uw certificeringsopdracht en die keuze verdedigen;</w:t>
      </w:r>
    </w:p>
    <w:p>
      <w:pPr>
        <w:pStyle w:val="ListParagraph"/>
        <w:numPr>
          <w:ilvl w:val="0"/>
          <w:numId w:val="3"/>
        </w:numPr>
        <w:spacing w:after="120"/>
      </w:pPr>
      <w:r>
        <w:rPr>
          <w:color w:val="1F2937"/>
          <w:sz w:val="22"/>
          <w:szCs w:val="22"/>
        </w:rPr>
        <w:t xml:space="preserve">de opdracht afbakenen: wat u wel en niet beschrijft, en waarom;</w:t>
      </w:r>
    </w:p>
    <w:p>
      <w:pPr>
        <w:pStyle w:val="ListParagraph"/>
        <w:numPr>
          <w:ilvl w:val="0"/>
          <w:numId w:val="3"/>
        </w:numPr>
        <w:spacing w:after="120"/>
      </w:pPr>
      <w:r>
        <w:rPr>
          <w:color w:val="1F2937"/>
          <w:sz w:val="22"/>
          <w:szCs w:val="22"/>
        </w:rPr>
        <w:t xml:space="preserve">de beoordelingscriteria vertalen naar wat u aantoonbaar moet maken;</w:t>
      </w:r>
    </w:p>
    <w:p>
      <w:pPr>
        <w:pStyle w:val="ListParagraph"/>
        <w:numPr>
          <w:ilvl w:val="0"/>
          <w:numId w:val="3"/>
        </w:numPr>
        <w:spacing w:after="120"/>
      </w:pPr>
      <w:r>
        <w:rPr>
          <w:color w:val="1F2937"/>
          <w:sz w:val="22"/>
          <w:szCs w:val="22"/>
        </w:rPr>
        <w:t xml:space="preserve">omgaan met vertrouwelijkheid zonder de opdracht inhoudsloos te maken;</w:t>
      </w:r>
    </w:p>
    <w:p>
      <w:pPr>
        <w:pStyle w:val="ListParagraph"/>
        <w:numPr>
          <w:ilvl w:val="0"/>
          <w:numId w:val="3"/>
        </w:numPr>
        <w:spacing w:after="120"/>
      </w:pPr>
      <w:r>
        <w:rPr>
          <w:color w:val="1F2937"/>
          <w:sz w:val="22"/>
          <w:szCs w:val="22"/>
        </w:rPr>
        <w:t xml:space="preserve">uw materiaal inventariseren en de gaten benoemen;</w:t>
      </w:r>
    </w:p>
    <w:p>
      <w:pPr>
        <w:pStyle w:val="ListParagraph"/>
        <w:numPr>
          <w:ilvl w:val="0"/>
          <w:numId w:val="3"/>
        </w:numPr>
        <w:spacing w:after="120"/>
      </w:pPr>
      <w:r>
        <w:rPr>
          <w:color w:val="1F2937"/>
          <w:sz w:val="22"/>
          <w:szCs w:val="22"/>
        </w:rPr>
        <w:t xml:space="preserve">een werkplan maken met realistische doorlooptijd.</w:t>
      </w:r>
    </w:p>
    <w:p>
      <w:pPr>
        <w:pStyle w:val="Heading1"/>
        <w:pBdr>
          <w:bottom w:val="single" w:color="E5E7EB" w:sz="6" w:space="6"/>
        </w:pBdr>
        <w:spacing w:after="180" w:before="380"/>
      </w:pPr>
      <w:r>
        <w:rPr>
          <w:b/>
          <w:bCs/>
          <w:color w:val="1F3A5F"/>
          <w:sz w:val="30"/>
          <w:szCs w:val="30"/>
        </w:rPr>
        <w:t xml:space="preserve">22.1 Wat een certificeringsopdracht is</w:t>
      </w:r>
    </w:p>
    <w:p>
      <w:pPr>
        <w:spacing w:after="160" w:line="276"/>
      </w:pPr>
      <w:r>
        <w:rPr>
          <w:color w:val="1F2937"/>
          <w:sz w:val="22"/>
          <w:szCs w:val="22"/>
        </w:rPr>
        <w:t xml:space="preserve">Het afsluitende deel van het Advanced-traject bestaat uit een zelfstandig uitgewerkte opdracht over een systeem waaraan u als architect hebt gewerkt, gevolgd door een interview met twee onafhankelijke examinatoren.</w:t>
      </w:r>
    </w:p>
    <w:p>
      <w:pPr>
        <w:spacing w:after="160" w:line="276"/>
      </w:pPr>
      <w:r>
        <w:rPr>
          <w:b/>
          <w:bCs/>
          <w:color w:val="1F2937"/>
          <w:sz w:val="22"/>
          <w:szCs w:val="22"/>
        </w:rPr>
        <w:t xml:space="preserve">Wat er wordt getoetst, </w:t>
      </w:r>
      <w:r>
        <w:rPr>
          <w:color w:val="1F2937"/>
          <w:sz w:val="22"/>
          <w:szCs w:val="22"/>
        </w:rPr>
        <w:t xml:space="preserve">in de kern: of u architectuurbeslissingen kunt nemen, verantwoorden, en erover kunt spreken met mensen die u niet kennen. Niet of uw systeem goed is — dat is een andere vraag, en zij wordt niet gesteld.</w:t>
      </w:r>
    </w:p>
    <w:p>
      <w:pPr>
        <w:spacing w:after="160" w:line="276"/>
      </w:pPr>
      <w:r>
        <w:rPr>
          <w:b/>
          <w:bCs/>
          <w:color w:val="1F2937"/>
          <w:sz w:val="22"/>
          <w:szCs w:val="22"/>
        </w:rPr>
        <w:t xml:space="preserve">Dat onderscheid is de belangrijkste van dit deel. </w:t>
      </w:r>
      <w:r>
        <w:rPr>
          <w:color w:val="1F2937"/>
          <w:sz w:val="22"/>
          <w:szCs w:val="22"/>
        </w:rPr>
        <w:t xml:space="preserve">Deelnemers kiezen instinctief hun best gelukte systeem, en dat is doorgaans de slechtste keuze: waar alles goed ging, waren er weinig afwegingen om te bespreken.</w:t>
      </w:r>
    </w:p>
    <w:p>
      <w:pPr>
        <w:spacing w:after="160"/>
      </w:pPr>
    </w:p>
    <w:p>
      <w:r>
        <w:rPr>
          <w:i/>
          <w:iCs/>
          <w:color w:val="1F2937"/>
          <w:sz w:val="21"/>
          <w:szCs w:val="21"/>
        </w:rPr>
        <w:t xml:space="preserve">De precieze vorm, omvang, doorlooptijd en beoordelingsprocedure staan op isaqb.org en kunnen wijzigen. Wat hieronder staat over de aanpak, geldt ongeacht die details. Controleer de actuele eisen vóórdat u begint met schrijven — een opdracht die niet aan de vormvereisten voldoet, wordt niet inhoudelijk beoordeeld.</w:t>
      </w:r>
    </w:p>
    <w:p>
      <w:pPr>
        <w:spacing w:after="300"/>
      </w:pPr>
    </w:p>
    <w:p>
      <w:pPr>
        <w:pStyle w:val="Heading1"/>
        <w:pBdr>
          <w:bottom w:val="single" w:color="E5E7EB" w:sz="6" w:space="6"/>
        </w:pBdr>
        <w:spacing w:after="180" w:before="380"/>
      </w:pPr>
      <w:r>
        <w:rPr>
          <w:b/>
          <w:bCs/>
          <w:color w:val="1F3A5F"/>
          <w:sz w:val="30"/>
          <w:szCs w:val="30"/>
        </w:rPr>
        <w:t xml:space="preserve">22.2 Het systeem kiezen</w:t>
      </w:r>
    </w:p>
    <w:p>
      <w:pPr>
        <w:spacing w:after="160" w:line="276"/>
      </w:pPr>
      <w:r>
        <w:rPr>
          <w:color w:val="1F2937"/>
          <w:sz w:val="22"/>
          <w:szCs w:val="22"/>
        </w:rPr>
        <w:t xml:space="preserve">Vijf criteria, in volgorde van gewicht.</w:t>
      </w:r>
    </w:p>
    <w:p>
      <w:pPr>
        <w:pStyle w:val="ListParagraph"/>
        <w:numPr>
          <w:ilvl w:val="0"/>
          <w:numId w:val="4"/>
        </w:numPr>
        <w:spacing w:after="120"/>
      </w:pPr>
      <w:r>
        <w:rPr>
          <w:b/>
          <w:bCs/>
          <w:color w:val="1F2937"/>
          <w:sz w:val="22"/>
          <w:szCs w:val="22"/>
        </w:rPr>
        <w:t xml:space="preserve">U hebt de beslissingen genomen, of aantoonbaar mede bepaald.</w:t>
      </w:r>
      <w:r>
        <w:rPr>
          <w:color w:val="1F2937"/>
          <w:sz w:val="22"/>
          <w:szCs w:val="22"/>
        </w:rPr>
        <w:t xml:space="preserve"> Dit is een harde eis. Een systeem waarin u meebouwde maar niet meebesliste, levert een opdracht op waarin u andermans afwegingen beschrijft — en in het interview blijkt dat binnen tien minuten.</w:t>
      </w:r>
    </w:p>
    <w:p>
      <w:pPr>
        <w:pStyle w:val="ListParagraph"/>
        <w:numPr>
          <w:ilvl w:val="0"/>
          <w:numId w:val="4"/>
        </w:numPr>
        <w:spacing w:after="120"/>
      </w:pPr>
      <w:r>
        <w:rPr>
          <w:b/>
          <w:bCs/>
          <w:color w:val="1F2937"/>
          <w:sz w:val="22"/>
          <w:szCs w:val="22"/>
        </w:rPr>
        <w:t xml:space="preserve">Er waren echte alternatieven.</w:t>
      </w:r>
      <w:r>
        <w:rPr>
          <w:color w:val="1F2937"/>
          <w:sz w:val="22"/>
          <w:szCs w:val="22"/>
        </w:rPr>
        <w:t xml:space="preserve"> Een systeem waarin alles voortvloeide uit een dwingend kader biedt niets om over te praten. De vraag om uzelf te stellen: kan ik bij minstens vijf beslissingen een alternatief noemen dat serieus is overwogen?</w:t>
      </w:r>
    </w:p>
    <w:p>
      <w:pPr>
        <w:pStyle w:val="ListParagraph"/>
        <w:numPr>
          <w:ilvl w:val="0"/>
          <w:numId w:val="4"/>
        </w:numPr>
        <w:spacing w:after="120"/>
      </w:pPr>
      <w:r>
        <w:rPr>
          <w:b/>
          <w:bCs/>
          <w:color w:val="1F2937"/>
          <w:sz w:val="22"/>
          <w:szCs w:val="22"/>
        </w:rPr>
        <w:t xml:space="preserve">Er ging iets mis, of er was een reëel risico.</w:t>
      </w:r>
      <w:r>
        <w:rPr>
          <w:color w:val="1F2937"/>
          <w:sz w:val="22"/>
          <w:szCs w:val="22"/>
        </w:rPr>
        <w:t xml:space="preserve"> Dit voelt tegennatuurlijk en het is het sterkste criterium na nummer 1. Wat misging levert de afwegingen op, de herzieningen, en het antwoord op “wat zou u nu anders doen?” — een vraag die gegarandeerd komt.</w:t>
      </w:r>
    </w:p>
    <w:p>
      <w:pPr>
        <w:pStyle w:val="ListParagraph"/>
        <w:numPr>
          <w:ilvl w:val="0"/>
          <w:numId w:val="4"/>
        </w:numPr>
        <w:spacing w:after="120"/>
      </w:pPr>
      <w:r>
        <w:rPr>
          <w:b/>
          <w:bCs/>
          <w:color w:val="1F2937"/>
          <w:sz w:val="22"/>
          <w:szCs w:val="22"/>
        </w:rPr>
        <w:t xml:space="preserve">U kunt erover spreken.</w:t>
      </w:r>
      <w:r>
        <w:rPr>
          <w:color w:val="1F2937"/>
          <w:sz w:val="22"/>
          <w:szCs w:val="22"/>
        </w:rPr>
        <w:t xml:space="preserve"> Vertrouwelijkheid die de kern onbespreekbaar maakt, diskwalificeert een systeem. Zie 22.4.</w:t>
      </w:r>
    </w:p>
    <w:p>
      <w:pPr>
        <w:pStyle w:val="ListParagraph"/>
        <w:numPr>
          <w:ilvl w:val="0"/>
          <w:numId w:val="4"/>
        </w:numPr>
        <w:spacing w:after="120"/>
      </w:pPr>
      <w:r>
        <w:rPr>
          <w:b/>
          <w:bCs/>
          <w:color w:val="1F2937"/>
          <w:sz w:val="22"/>
          <w:szCs w:val="22"/>
        </w:rPr>
        <w:t xml:space="preserve">Het is recent genoeg om te herinneren en oud genoeg om af te lopen.</w:t>
      </w:r>
      <w:r>
        <w:rPr>
          <w:color w:val="1F2937"/>
          <w:sz w:val="22"/>
          <w:szCs w:val="22"/>
        </w:rPr>
        <w:t xml:space="preserve"> Een systeem waaraan u nog dagelijks werkt, verandert onder uw handen terwijl u schrijft. Een systeem van zes jaar geleden herinnert u zich selectief — en selectieve herinnering is in een interview hoorbaar.</w:t>
      </w:r>
    </w:p>
    <w:p>
      <w:pPr>
        <w:spacing w:after="160" w:line="276"/>
      </w:pPr>
      <w:r>
        <w:rPr>
          <w:b/>
          <w:bCs/>
          <w:color w:val="1F2937"/>
          <w:sz w:val="22"/>
          <w:szCs w:val="22"/>
        </w:rPr>
        <w:t xml:space="preserve">Wat géén criterium is: </w:t>
      </w:r>
      <w:r>
        <w:rPr>
          <w:color w:val="1F2937"/>
          <w:sz w:val="22"/>
          <w:szCs w:val="22"/>
        </w:rPr>
        <w:t xml:space="preserve">de omvang van het systeem, de moderniteit van de technologie, en het succes van het project. Een middelgroot systeem met scherpe afwegingen is beter materiaal dan een groot systeem dat vanzelf ging.</w:t>
      </w:r>
    </w:p>
    <w:p>
      <w:pPr>
        <w:pStyle w:val="Heading1"/>
        <w:pBdr>
          <w:bottom w:val="single" w:color="E5E7EB" w:sz="6" w:space="6"/>
        </w:pBdr>
        <w:spacing w:after="180" w:before="380"/>
      </w:pPr>
      <w:r>
        <w:rPr>
          <w:b/>
          <w:bCs/>
          <w:color w:val="1F3A5F"/>
          <w:sz w:val="30"/>
          <w:szCs w:val="30"/>
        </w:rPr>
        <w:t xml:space="preserve">22.3 Afbakenen</w:t>
      </w:r>
    </w:p>
    <w:p>
      <w:pPr>
        <w:spacing w:after="160" w:line="276"/>
      </w:pPr>
      <w:r>
        <w:rPr>
          <w:color w:val="1F2937"/>
          <w:sz w:val="22"/>
          <w:szCs w:val="22"/>
        </w:rPr>
        <w:t xml:space="preserve">De meest voorkomende fout is te veel willen beschrijven. Een opdracht die het hele systeem behandelt, behandelt niets diep genoeg.</w:t>
      </w:r>
    </w:p>
    <w:p>
      <w:pPr>
        <w:spacing w:after="160" w:line="276"/>
      </w:pPr>
      <w:r>
        <w:rPr>
          <w:b/>
          <w:bCs/>
          <w:color w:val="1F2937"/>
          <w:sz w:val="22"/>
          <w:szCs w:val="22"/>
        </w:rPr>
        <w:t xml:space="preserve">Werk vanuit de drijvers, niet vanuit het systeem. </w:t>
      </w:r>
      <w:r>
        <w:rPr>
          <w:color w:val="1F2937"/>
          <w:sz w:val="22"/>
          <w:szCs w:val="22"/>
        </w:rPr>
        <w:t xml:space="preserve">Kies drie tot vijf kwaliteitseisen die uw architectuur werkelijk hebben gevormd, en beschrijf het systeem voor zover het die eisen raakt. De rest noemt u en laat u.</w:t>
      </w:r>
    </w:p>
    <w:p>
      <w:pPr>
        <w:spacing w:after="160" w:line="276"/>
      </w:pPr>
      <w:r>
        <w:rPr>
          <w:b/>
          <w:bCs/>
          <w:color w:val="1F2937"/>
          <w:sz w:val="22"/>
          <w:szCs w:val="22"/>
        </w:rPr>
        <w:t xml:space="preserve">Wat er altijd in moet:</w:t>
      </w:r>
      <w:r>
        <w:rPr>
          <w:color w:val="1F2937"/>
          <w:sz w:val="22"/>
          <w:szCs w:val="22"/>
        </w:rPr>
        <w:t xml:space="preserve"/>
      </w:r>
    </w:p>
    <w:p>
      <w:pPr>
        <w:pStyle w:val="ListParagraph"/>
        <w:numPr>
          <w:ilvl w:val="0"/>
          <w:numId w:val="5"/>
        </w:numPr>
        <w:spacing w:after="100"/>
      </w:pPr>
      <w:r>
        <w:rPr>
          <w:b/>
          <w:bCs/>
          <w:color w:val="1F2937"/>
          <w:sz w:val="22"/>
          <w:szCs w:val="22"/>
        </w:rPr>
        <w:t xml:space="preserve">De context en de drijvers.</w:t>
      </w:r>
      <w:r>
        <w:rPr>
          <w:color w:val="1F2937"/>
          <w:sz w:val="22"/>
          <w:szCs w:val="22"/>
        </w:rPr>
        <w:t xml:space="preserve"> Waarom bestond dit systeem, en welke eisen waren beslissend?</w:t>
      </w:r>
    </w:p>
    <w:p>
      <w:pPr>
        <w:pStyle w:val="ListParagraph"/>
        <w:numPr>
          <w:ilvl w:val="0"/>
          <w:numId w:val="5"/>
        </w:numPr>
        <w:spacing w:after="100"/>
      </w:pPr>
      <w:r>
        <w:rPr>
          <w:b/>
          <w:bCs/>
          <w:color w:val="1F2937"/>
          <w:sz w:val="22"/>
          <w:szCs w:val="22"/>
        </w:rPr>
        <w:t xml:space="preserve">De belangrijkste beslissingen met hun alternatieven.</w:t>
      </w:r>
      <w:r>
        <w:rPr>
          <w:color w:val="1F2937"/>
          <w:sz w:val="22"/>
          <w:szCs w:val="22"/>
        </w:rPr>
        <w:t xml:space="preserve"> Dit is het hart. Vijf tot tien beslissingen, elk met de afgewezen opties en de grond van afwijzing.</w:t>
      </w:r>
    </w:p>
    <w:p>
      <w:pPr>
        <w:pStyle w:val="ListParagraph"/>
        <w:numPr>
          <w:ilvl w:val="0"/>
          <w:numId w:val="5"/>
        </w:numPr>
        <w:spacing w:after="100"/>
      </w:pPr>
      <w:r>
        <w:rPr>
          <w:b/>
          <w:bCs/>
          <w:color w:val="1F2937"/>
          <w:sz w:val="22"/>
          <w:szCs w:val="22"/>
        </w:rPr>
        <w:t xml:space="preserve">De gevolgen.</w:t>
      </w:r>
      <w:r>
        <w:rPr>
          <w:color w:val="1F2937"/>
          <w:sz w:val="22"/>
          <w:szCs w:val="22"/>
        </w:rPr>
        <w:t xml:space="preserve"> Wat werd hierdoor goedkoop, wat duur, en voor wie.</w:t>
      </w:r>
    </w:p>
    <w:p>
      <w:pPr>
        <w:pStyle w:val="ListParagraph"/>
        <w:numPr>
          <w:ilvl w:val="0"/>
          <w:numId w:val="5"/>
        </w:numPr>
        <w:spacing w:after="100"/>
      </w:pPr>
      <w:r>
        <w:rPr>
          <w:b/>
          <w:bCs/>
          <w:color w:val="1F2937"/>
          <w:sz w:val="22"/>
          <w:szCs w:val="22"/>
        </w:rPr>
        <w:t xml:space="preserve">Wat er misging en wat u eraan deed.</w:t>
      </w:r>
      <w:r>
        <w:rPr>
          <w:color w:val="1F2937"/>
          <w:sz w:val="22"/>
          <w:szCs w:val="22"/>
        </w:rPr>
        <w:t xml:space="preserve"/>
      </w:r>
    </w:p>
    <w:p>
      <w:pPr>
        <w:pStyle w:val="ListParagraph"/>
        <w:numPr>
          <w:ilvl w:val="0"/>
          <w:numId w:val="5"/>
        </w:numPr>
        <w:spacing w:after="100"/>
      </w:pPr>
      <w:r>
        <w:rPr>
          <w:b/>
          <w:bCs/>
          <w:color w:val="1F2937"/>
          <w:sz w:val="22"/>
          <w:szCs w:val="22"/>
        </w:rPr>
        <w:t xml:space="preserve">Wat u nu anders zou doen.</w:t>
      </w:r>
      <w:r>
        <w:rPr>
          <w:color w:val="1F2937"/>
          <w:sz w:val="22"/>
          <w:szCs w:val="22"/>
        </w:rPr>
        <w:t xml:space="preserve"/>
      </w:r>
    </w:p>
    <w:p>
      <w:pPr>
        <w:spacing w:after="160" w:line="276"/>
      </w:pPr>
      <w:r>
        <w:rPr>
          <w:b/>
          <w:bCs/>
          <w:color w:val="1F2937"/>
          <w:sz w:val="22"/>
          <w:szCs w:val="22"/>
        </w:rPr>
        <w:t xml:space="preserve">Wat er niet in hoeft: </w:t>
      </w:r>
      <w:r>
        <w:rPr>
          <w:color w:val="1F2937"/>
          <w:sz w:val="22"/>
          <w:szCs w:val="22"/>
        </w:rPr>
        <w:t xml:space="preserve">een volledige beschrijving van elke component, de technologiestapel in detail, en de geschiedenis van het project.</w:t>
      </w:r>
    </w:p>
    <w:p>
      <w:pPr>
        <w:spacing w:after="160" w:line="276"/>
      </w:pPr>
      <w:r>
        <w:rPr>
          <w:b/>
          <w:bCs/>
          <w:color w:val="1F2937"/>
          <w:sz w:val="22"/>
          <w:szCs w:val="22"/>
        </w:rPr>
        <w:t xml:space="preserve">De toets bij elke paragraaf </w:t>
      </w:r>
      <w:r>
        <w:rPr>
          <w:color w:val="1F2937"/>
          <w:sz w:val="22"/>
          <w:szCs w:val="22"/>
        </w:rPr>
        <w:t xml:space="preserve">is dezelfde als in deel 7 en 19: welke vraag van de examinator beantwoordt dit? Wat op geen enkele vraag een antwoord is, kan weg — hoe waar het ook is.</w:t>
      </w:r>
    </w:p>
    <w:p>
      <w:pPr>
        <w:pStyle w:val="Heading1"/>
        <w:pBdr>
          <w:bottom w:val="single" w:color="E5E7EB" w:sz="6" w:space="6"/>
        </w:pBdr>
        <w:spacing w:after="180" w:before="380"/>
      </w:pPr>
      <w:r>
        <w:rPr>
          <w:b/>
          <w:bCs/>
          <w:color w:val="1F3A5F"/>
          <w:sz w:val="30"/>
          <w:szCs w:val="30"/>
        </w:rPr>
        <w:t xml:space="preserve">22.4 Vertrouwelijkheid</w:t>
      </w:r>
    </w:p>
    <w:p>
      <w:pPr>
        <w:spacing w:after="160" w:line="276"/>
      </w:pPr>
      <w:r>
        <w:rPr>
          <w:color w:val="1F2937"/>
          <w:sz w:val="22"/>
          <w:szCs w:val="22"/>
        </w:rPr>
        <w:t xml:space="preserve">Dit is een reëel probleem en het is oplosbaar, mits u het vroeg aanpakt.</w:t>
      </w:r>
    </w:p>
    <w:p>
      <w:pPr>
        <w:spacing w:after="160" w:line="276"/>
      </w:pPr>
      <w:r>
        <w:rPr>
          <w:b/>
          <w:bCs/>
          <w:color w:val="1F2937"/>
          <w:sz w:val="22"/>
          <w:szCs w:val="22"/>
        </w:rPr>
        <w:t xml:space="preserve">Drie routes, in volgorde van voorkeur:</w:t>
      </w:r>
      <w:r>
        <w:rPr>
          <w:color w:val="1F2937"/>
          <w:sz w:val="22"/>
          <w:szCs w:val="22"/>
        </w:rPr>
        <w:t xml:space="preserve"/>
      </w:r>
    </w:p>
    <w:p>
      <w:pPr>
        <w:pStyle w:val="ListParagraph"/>
        <w:numPr>
          <w:ilvl w:val="0"/>
          <w:numId w:val="6"/>
        </w:numPr>
        <w:spacing w:after="120"/>
      </w:pPr>
      <w:r>
        <w:rPr>
          <w:b/>
          <w:bCs/>
          <w:color w:val="1F2937"/>
          <w:sz w:val="22"/>
          <w:szCs w:val="22"/>
        </w:rPr>
        <w:t xml:space="preserve">Toestemming vragen.</w:t>
      </w:r>
      <w:r>
        <w:rPr>
          <w:color w:val="1F2937"/>
          <w:sz w:val="22"/>
          <w:szCs w:val="22"/>
        </w:rPr>
        <w:t xml:space="preserve"> Verrassend vaak verleend, zeker wanneer u aanbiedt de tekst vooraf te laten lezen. Doe dit schriftelijk en vroeg — niet twee weken voor de deadline.</w:t>
      </w:r>
    </w:p>
    <w:p>
      <w:pPr>
        <w:pStyle w:val="ListParagraph"/>
        <w:numPr>
          <w:ilvl w:val="0"/>
          <w:numId w:val="6"/>
        </w:numPr>
        <w:spacing w:after="120"/>
      </w:pPr>
      <w:r>
        <w:rPr>
          <w:b/>
          <w:bCs/>
          <w:color w:val="1F2937"/>
          <w:sz w:val="22"/>
          <w:szCs w:val="22"/>
        </w:rPr>
        <w:t xml:space="preserve">Anonimiseren.</w:t>
      </w:r>
      <w:r>
        <w:rPr>
          <w:color w:val="1F2937"/>
          <w:sz w:val="22"/>
          <w:szCs w:val="22"/>
        </w:rPr>
        <w:t xml:space="preserve"> Organisatienaam, systeemnaam, en herkenbare details vervangen. De valkuil is dat u te veel weghaalt: een geanonimiseerde opdracht waarin ook de sector, de omvang en de aard van de eisen zijn verdwenen, is inhoudsloos geworden. De context is juist wat de afwegingen begrijpelijk maakt.</w:t>
      </w:r>
    </w:p>
    <w:p>
      <w:pPr>
        <w:pStyle w:val="ListParagraph"/>
        <w:numPr>
          <w:ilvl w:val="0"/>
          <w:numId w:val="6"/>
        </w:numPr>
        <w:spacing w:after="120"/>
      </w:pPr>
      <w:r>
        <w:rPr>
          <w:b/>
          <w:bCs/>
          <w:color w:val="1F2937"/>
          <w:sz w:val="22"/>
          <w:szCs w:val="22"/>
        </w:rPr>
        <w:t xml:space="preserve">Een ander systeem kiezen.</w:t>
      </w:r>
      <w:r>
        <w:rPr>
          <w:color w:val="1F2937"/>
          <w:sz w:val="22"/>
          <w:szCs w:val="22"/>
        </w:rPr>
        <w:t xml:space="preserve"> Als de kern niet bespreekbaar is, is het systeem ongeschikt. Dat is vervelend en het is beter dan halverwege vastlopen.</w:t>
      </w:r>
    </w:p>
    <w:p>
      <w:pPr>
        <w:spacing w:after="160" w:line="276"/>
      </w:pPr>
      <w:r>
        <w:rPr>
          <w:b/>
          <w:bCs/>
          <w:color w:val="1F2937"/>
          <w:sz w:val="22"/>
          <w:szCs w:val="22"/>
        </w:rPr>
        <w:t xml:space="preserve">Wat u niet doet: </w:t>
      </w:r>
      <w:r>
        <w:rPr>
          <w:color w:val="1F2937"/>
          <w:sz w:val="22"/>
          <w:szCs w:val="22"/>
        </w:rPr>
        <w:t xml:space="preserve">een systeem beschrijven dat u zelf hebt bedacht. Dat is in een interview binnen enkele vragen zichtbaar — de details die alleen uit echte ervaring komen, ontbreken.</w:t>
      </w:r>
    </w:p>
    <w:p>
      <w:pPr>
        <w:pStyle w:val="Heading1"/>
        <w:pBdr>
          <w:bottom w:val="single" w:color="E5E7EB" w:sz="6" w:space="6"/>
        </w:pBdr>
        <w:spacing w:after="180" w:before="380"/>
      </w:pPr>
      <w:r>
        <w:rPr>
          <w:b/>
          <w:bCs/>
          <w:color w:val="1F3A5F"/>
          <w:sz w:val="30"/>
          <w:szCs w:val="30"/>
        </w:rPr>
        <w:t xml:space="preserve">22.5 Materiaal inventariseren</w:t>
      </w:r>
    </w:p>
    <w:p>
      <w:pPr>
        <w:spacing w:after="160" w:line="276"/>
      </w:pPr>
      <w:r>
        <w:rPr>
          <w:color w:val="1F2937"/>
          <w:sz w:val="22"/>
          <w:szCs w:val="22"/>
        </w:rPr>
        <w:t xml:space="preserve">Uit deel 21: leg beslissingen vast terwijl u ze neemt. Voor de meeste deelnemers is dat te laat, en dan is de vraag wat er nog wel is.</w:t>
      </w:r>
    </w:p>
    <w:p>
      <w:pPr>
        <w:spacing w:after="160" w:line="276"/>
      </w:pPr>
      <w:r>
        <w:rPr>
          <w:b/>
          <w:bCs/>
          <w:color w:val="1F2937"/>
          <w:sz w:val="22"/>
          <w:szCs w:val="22"/>
        </w:rPr>
        <w:t xml:space="preserve">Wat u zoekt:</w:t>
      </w:r>
      <w:r>
        <w:rPr>
          <w:color w:val="1F2937"/>
          <w:sz w:val="22"/>
          <w:szCs w:val="22"/>
        </w:rPr>
        <w:t xml:space="preserve"/>
      </w:r>
    </w:p>
    <w:tbl>
      <w:tblPr>
        <w:tblW w:type="dxa" w:w="9338"/>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3200"/>
        <w:gridCol w:w="6138"/>
      </w:tblGrid>
      <w:tr>
        <w:trPr>
          <w:tblHeader/>
        </w:trPr>
        <w:tc>
          <w:tcPr>
            <w:tcW w:type="dxa" w:w="3200"/>
            <w:shd w:fill="1F3A5F" w:val="clear"/>
            <w:tcMar>
              <w:top w:type="dxa" w:w="100"/>
              <w:left w:type="dxa" w:w="120"/>
              <w:bottom w:type="dxa" w:w="100"/>
              <w:right w:type="dxa" w:w="120"/>
            </w:tcMar>
            <w:vAlign w:val="center"/>
          </w:tcPr>
          <w:p>
            <w:r>
              <w:rPr>
                <w:b/>
                <w:bCs/>
                <w:color w:val="FFFFFF"/>
                <w:sz w:val="19"/>
                <w:szCs w:val="19"/>
              </w:rPr>
              <w:t xml:space="preserve">Soort</w:t>
            </w:r>
          </w:p>
        </w:tc>
        <w:tc>
          <w:tcPr>
            <w:tcW w:type="dxa" w:w="6138"/>
            <w:shd w:fill="1F3A5F" w:val="clear"/>
            <w:tcMar>
              <w:top w:type="dxa" w:w="100"/>
              <w:left w:type="dxa" w:w="120"/>
              <w:bottom w:type="dxa" w:w="100"/>
              <w:right w:type="dxa" w:w="120"/>
            </w:tcMar>
            <w:vAlign w:val="center"/>
          </w:tcPr>
          <w:p>
            <w:r>
              <w:rPr>
                <w:b/>
                <w:bCs/>
                <w:color w:val="FFFFFF"/>
                <w:sz w:val="19"/>
                <w:szCs w:val="19"/>
              </w:rPr>
              <w:t xml:space="preserve">Waar het meestal zit</w:t>
            </w:r>
          </w:p>
        </w:tc>
      </w:tr>
      <w:tr>
        <w:trPr>
          <w:cantSplit/>
        </w:trPr>
        <w:tc>
          <w:tcPr>
            <w:tcW w:type="dxa" w:w="3200"/>
            <w:tcMar>
              <w:top w:type="dxa" w:w="100"/>
              <w:left w:type="dxa" w:w="120"/>
              <w:bottom w:type="dxa" w:w="100"/>
              <w:right w:type="dxa" w:w="120"/>
            </w:tcMar>
            <w:vAlign w:val="center"/>
          </w:tcPr>
          <w:p>
            <w:r>
              <w:rPr>
                <w:b w:val="false"/>
                <w:bCs w:val="false"/>
                <w:color w:val="1F2937"/>
                <w:sz w:val="19"/>
                <w:szCs w:val="19"/>
              </w:rPr>
              <w:t xml:space="preserve">Beslissingen met motivering</w:t>
            </w:r>
          </w:p>
        </w:tc>
        <w:tc>
          <w:tcPr>
            <w:tcW w:type="dxa" w:w="6138"/>
            <w:tcMar>
              <w:top w:type="dxa" w:w="100"/>
              <w:left w:type="dxa" w:w="120"/>
              <w:bottom w:type="dxa" w:w="100"/>
              <w:right w:type="dxa" w:w="120"/>
            </w:tcMar>
            <w:vAlign w:val="center"/>
          </w:tcPr>
          <w:p>
            <w:r>
              <w:rPr>
                <w:b w:val="false"/>
                <w:bCs w:val="false"/>
                <w:color w:val="1F2937"/>
                <w:sz w:val="19"/>
                <w:szCs w:val="19"/>
              </w:rPr>
              <w:t xml:space="preserve">ADR's als u ze hebt; anders notulen, e-mail, chatgeschiedenis</w:t>
            </w:r>
          </w:p>
        </w:tc>
      </w:tr>
      <w:tr>
        <w:trPr>
          <w:cantSplit/>
        </w:trPr>
        <w:tc>
          <w:tcPr>
            <w:tcW w:type="dxa" w:w="3200"/>
            <w:tcMar>
              <w:top w:type="dxa" w:w="100"/>
              <w:left w:type="dxa" w:w="120"/>
              <w:bottom w:type="dxa" w:w="100"/>
              <w:right w:type="dxa" w:w="120"/>
            </w:tcMar>
            <w:vAlign w:val="center"/>
          </w:tcPr>
          <w:p>
            <w:r>
              <w:rPr>
                <w:b w:val="false"/>
                <w:bCs w:val="false"/>
                <w:color w:val="1F2937"/>
                <w:sz w:val="19"/>
                <w:szCs w:val="19"/>
              </w:rPr>
              <w:t xml:space="preserve">Afgewezen alternatieven</w:t>
            </w:r>
          </w:p>
        </w:tc>
        <w:tc>
          <w:tcPr>
            <w:tcW w:type="dxa" w:w="6138"/>
            <w:tcMar>
              <w:top w:type="dxa" w:w="100"/>
              <w:left w:type="dxa" w:w="120"/>
              <w:bottom w:type="dxa" w:w="100"/>
              <w:right w:type="dxa" w:w="120"/>
            </w:tcMar>
            <w:vAlign w:val="center"/>
          </w:tcPr>
          <w:p>
            <w:r>
              <w:rPr>
                <w:b w:val="false"/>
                <w:bCs w:val="false"/>
                <w:color w:val="1F2937"/>
                <w:sz w:val="19"/>
                <w:szCs w:val="19"/>
              </w:rPr>
              <w:t xml:space="preserve">Zelden vastgelegd — reconstrueer via de mensen die erbij waren</w:t>
            </w:r>
          </w:p>
        </w:tc>
      </w:tr>
      <w:tr>
        <w:trPr>
          <w:cantSplit/>
        </w:trPr>
        <w:tc>
          <w:tcPr>
            <w:tcW w:type="dxa" w:w="3200"/>
            <w:tcMar>
              <w:top w:type="dxa" w:w="100"/>
              <w:left w:type="dxa" w:w="120"/>
              <w:bottom w:type="dxa" w:w="100"/>
              <w:right w:type="dxa" w:w="120"/>
            </w:tcMar>
            <w:vAlign w:val="center"/>
          </w:tcPr>
          <w:p>
            <w:r>
              <w:rPr>
                <w:b w:val="false"/>
                <w:bCs w:val="false"/>
                <w:color w:val="1F2937"/>
                <w:sz w:val="19"/>
                <w:szCs w:val="19"/>
              </w:rPr>
              <w:t xml:space="preserve">Metingen</w:t>
            </w:r>
          </w:p>
        </w:tc>
        <w:tc>
          <w:tcPr>
            <w:tcW w:type="dxa" w:w="6138"/>
            <w:tcMar>
              <w:top w:type="dxa" w:w="100"/>
              <w:left w:type="dxa" w:w="120"/>
              <w:bottom w:type="dxa" w:w="100"/>
              <w:right w:type="dxa" w:w="120"/>
            </w:tcMar>
            <w:vAlign w:val="center"/>
          </w:tcPr>
          <w:p>
            <w:r>
              <w:rPr>
                <w:b w:val="false"/>
                <w:bCs w:val="false"/>
                <w:color w:val="1F2937"/>
                <w:sz w:val="19"/>
                <w:szCs w:val="19"/>
              </w:rPr>
              <w:t xml:space="preserve">Testrapporten, prestatiemetingen, incidentanalyses</w:t>
            </w:r>
          </w:p>
        </w:tc>
      </w:tr>
      <w:tr>
        <w:trPr>
          <w:cantSplit/>
        </w:trPr>
        <w:tc>
          <w:tcPr>
            <w:tcW w:type="dxa" w:w="3200"/>
            <w:tcMar>
              <w:top w:type="dxa" w:w="100"/>
              <w:left w:type="dxa" w:w="120"/>
              <w:bottom w:type="dxa" w:w="100"/>
              <w:right w:type="dxa" w:w="120"/>
            </w:tcMar>
            <w:vAlign w:val="center"/>
          </w:tcPr>
          <w:p>
            <w:r>
              <w:rPr>
                <w:b w:val="false"/>
                <w:bCs w:val="false"/>
                <w:color w:val="1F2937"/>
                <w:sz w:val="19"/>
                <w:szCs w:val="19"/>
              </w:rPr>
              <w:t xml:space="preserve">Wat misging</w:t>
            </w:r>
          </w:p>
        </w:tc>
        <w:tc>
          <w:tcPr>
            <w:tcW w:type="dxa" w:w="6138"/>
            <w:tcMar>
              <w:top w:type="dxa" w:w="100"/>
              <w:left w:type="dxa" w:w="120"/>
              <w:bottom w:type="dxa" w:w="100"/>
              <w:right w:type="dxa" w:w="120"/>
            </w:tcMar>
            <w:vAlign w:val="center"/>
          </w:tcPr>
          <w:p>
            <w:r>
              <w:rPr>
                <w:b w:val="false"/>
                <w:bCs w:val="false"/>
                <w:color w:val="1F2937"/>
                <w:sz w:val="19"/>
                <w:szCs w:val="19"/>
              </w:rPr>
              <w:t xml:space="preserve">Post-mortems, storingsverslagen, evaluatierapporten</w:t>
            </w:r>
          </w:p>
        </w:tc>
      </w:tr>
      <w:tr>
        <w:trPr>
          <w:cantSplit/>
        </w:trPr>
        <w:tc>
          <w:tcPr>
            <w:tcW w:type="dxa" w:w="3200"/>
            <w:tcMar>
              <w:top w:type="dxa" w:w="100"/>
              <w:left w:type="dxa" w:w="120"/>
              <w:bottom w:type="dxa" w:w="100"/>
              <w:right w:type="dxa" w:w="120"/>
            </w:tcMar>
            <w:vAlign w:val="center"/>
          </w:tcPr>
          <w:p>
            <w:r>
              <w:rPr>
                <w:b w:val="false"/>
                <w:bCs w:val="false"/>
                <w:color w:val="1F2937"/>
                <w:sz w:val="19"/>
                <w:szCs w:val="19"/>
              </w:rPr>
              <w:t xml:space="preserve">De context</w:t>
            </w:r>
          </w:p>
        </w:tc>
        <w:tc>
          <w:tcPr>
            <w:tcW w:type="dxa" w:w="6138"/>
            <w:tcMar>
              <w:top w:type="dxa" w:w="100"/>
              <w:left w:type="dxa" w:w="120"/>
              <w:bottom w:type="dxa" w:w="100"/>
              <w:right w:type="dxa" w:w="120"/>
            </w:tcMar>
            <w:vAlign w:val="center"/>
          </w:tcPr>
          <w:p>
            <w:r>
              <w:rPr>
                <w:b w:val="false"/>
                <w:bCs w:val="false"/>
                <w:color w:val="1F2937"/>
                <w:sz w:val="19"/>
                <w:szCs w:val="19"/>
              </w:rPr>
              <w:t xml:space="preserve">Businesscase, projectplan, aanbesteding</w:t>
            </w:r>
          </w:p>
        </w:tc>
      </w:tr>
    </w:tbl>
    <w:p>
      <w:pPr>
        <w:spacing w:after="300"/>
      </w:pPr>
    </w:p>
    <w:p>
      <w:pPr>
        <w:spacing w:after="160" w:line="276"/>
      </w:pPr>
      <w:r>
        <w:rPr>
          <w:b/>
          <w:bCs/>
          <w:color w:val="1F2937"/>
          <w:sz w:val="22"/>
          <w:szCs w:val="22"/>
        </w:rPr>
        <w:t xml:space="preserve">De gaten die vrijwel iedereen heeft: </w:t>
      </w:r>
      <w:r>
        <w:rPr>
          <w:color w:val="1F2937"/>
          <w:sz w:val="22"/>
          <w:szCs w:val="22"/>
        </w:rPr>
        <w:t xml:space="preserve">afgewezen alternatieven en de motivering van beslissingen. Beide zijn te reconstrueren door de betrokkenen te spreken, en dat gesprek is bovendien nuttig — u hoort dan wat anderen zich herinneren, en dat wijkt regelmatig af van uw eigen herinnering.</w:t>
      </w:r>
    </w:p>
    <w:p>
      <w:pPr>
        <w:spacing w:after="160" w:line="276"/>
      </w:pPr>
      <w:r>
        <w:rPr>
          <w:b/>
          <w:bCs/>
          <w:color w:val="1F2937"/>
          <w:sz w:val="22"/>
          <w:szCs w:val="22"/>
        </w:rPr>
        <w:t xml:space="preserve">Wanneer u reconstrueert, vermeld dat. </w:t>
      </w:r>
      <w:r>
        <w:rPr>
          <w:color w:val="1F2937"/>
          <w:sz w:val="22"/>
          <w:szCs w:val="22"/>
        </w:rPr>
        <w:t xml:space="preserve">Een opdracht waarin achteraf gereconstrueerde afwegingen worden gepresenteerd als destijds vastgelegd, is niet eerlijk — en het risico is dat een examinator een detail vraagt dat u niet kunt hebben geweten.</w:t>
      </w:r>
    </w:p>
    <w:p>
      <w:pPr>
        <w:pStyle w:val="Heading1"/>
        <w:pBdr>
          <w:bottom w:val="single" w:color="E5E7EB" w:sz="6" w:space="6"/>
        </w:pBdr>
        <w:spacing w:after="180" w:before="380"/>
      </w:pPr>
      <w:r>
        <w:rPr>
          <w:b/>
          <w:bCs/>
          <w:color w:val="1F3A5F"/>
          <w:sz w:val="30"/>
          <w:szCs w:val="30"/>
        </w:rPr>
        <w:t xml:space="preserve">22.6 Het casusspoor: de opdracht van Meridiaan</w:t>
      </w:r>
    </w:p>
    <w:p>
      <w:pPr>
        <w:spacing w:after="160" w:line="276"/>
      </w:pPr>
      <w:r>
        <w:rPr>
          <w:color w:val="1F2937"/>
          <w:sz w:val="22"/>
          <w:szCs w:val="22"/>
        </w:rPr>
        <w:t xml:space="preserve">Naast uw eigen opdracht loopt het casusspoor. Meridiaan staat voor de zwaarste architectuurvraag van de hele reeks, en die dient in dit niveau als oefenmateriaal.</w:t>
      </w:r>
    </w:p>
    <w:p>
      <w:pPr>
        <w:spacing w:after="160" w:line="276"/>
      </w:pPr>
      <w:r>
        <w:rPr>
          <w:b/>
          <w:bCs/>
          <w:color w:val="1F2937"/>
          <w:sz w:val="22"/>
          <w:szCs w:val="22"/>
        </w:rPr>
        <w:t xml:space="preserve">De situatie:</w:t>
      </w:r>
      <w:r>
        <w:rPr>
          <w:color w:val="1F2937"/>
          <w:sz w:val="22"/>
          <w:szCs w:val="22"/>
        </w:rPr>
        <w:t xml:space="preserve"/>
      </w:r>
    </w:p>
    <w:p>
      <w:pPr>
        <w:pStyle w:val="ListParagraph"/>
        <w:numPr>
          <w:ilvl w:val="0"/>
          <w:numId w:val="5"/>
        </w:numPr>
        <w:spacing w:after="100"/>
      </w:pPr>
      <w:r>
        <w:rPr>
          <w:color w:val="1F2937"/>
          <w:sz w:val="22"/>
          <w:szCs w:val="22"/>
        </w:rPr>
        <w:t xml:space="preserve">Het platform draait voor 340.000 deelnemers en zes mutatiesoorten.</w:t>
      </w:r>
    </w:p>
    <w:p>
      <w:pPr>
        <w:pStyle w:val="ListParagraph"/>
        <w:numPr>
          <w:ilvl w:val="0"/>
          <w:numId w:val="5"/>
        </w:numPr>
        <w:spacing w:after="100"/>
      </w:pPr>
      <w:r>
        <w:rPr>
          <w:color w:val="1F2937"/>
          <w:sz w:val="22"/>
          <w:szCs w:val="22"/>
        </w:rPr>
        <w:t xml:space="preserve">Er komt een tweede fonds bij: 85.000 deelnemers, andere reglementen, eigen werkgevers, en een administratieve geschiedenis van dertig jaar.</w:t>
      </w:r>
    </w:p>
    <w:p>
      <w:pPr>
        <w:pStyle w:val="ListParagraph"/>
        <w:numPr>
          <w:ilvl w:val="0"/>
          <w:numId w:val="5"/>
        </w:numPr>
        <w:spacing w:after="100"/>
      </w:pPr>
      <w:r>
        <w:rPr>
          <w:color w:val="1F2937"/>
          <w:sz w:val="22"/>
          <w:szCs w:val="22"/>
        </w:rPr>
        <w:t xml:space="preserve">De stelselovergang loopt, met een wettelijke deadline.</w:t>
      </w:r>
    </w:p>
    <w:p>
      <w:pPr>
        <w:pStyle w:val="ListParagraph"/>
        <w:numPr>
          <w:ilvl w:val="0"/>
          <w:numId w:val="5"/>
        </w:numPr>
        <w:spacing w:after="100"/>
      </w:pPr>
      <w:r>
        <w:rPr>
          <w:b/>
          <w:bCs/>
          <w:color w:val="1F2937"/>
          <w:sz w:val="22"/>
          <w:szCs w:val="22"/>
        </w:rPr>
        <w:t xml:space="preserve">Beide fondsen moeten straks naast elkaar draaien, met gescheiden gegevens, gescheiden reglementen en gescheiden verantwoording</w:t>
      </w:r>
      <w:r>
        <w:rPr>
          <w:color w:val="1F2937"/>
          <w:sz w:val="22"/>
          <w:szCs w:val="22"/>
        </w:rPr>
        <w:t xml:space="preserve"> — maar in één systeem, want twee systemen beheren is onbetaalbaar.</w:t>
      </w:r>
    </w:p>
    <w:p>
      <w:pPr>
        <w:spacing w:after="160" w:line="276"/>
      </w:pPr>
      <w:r>
        <w:rPr>
          <w:b/>
          <w:bCs/>
          <w:color w:val="1F2937"/>
          <w:sz w:val="22"/>
          <w:szCs w:val="22"/>
        </w:rPr>
        <w:t xml:space="preserve">De vragen die daaruit voortkomen </w:t>
      </w:r>
      <w:r>
        <w:rPr>
          <w:color w:val="1F2937"/>
          <w:sz w:val="22"/>
          <w:szCs w:val="22"/>
        </w:rPr>
        <w:t xml:space="preserve">en die deel 23 tot en met 27 behandelen:</w:t>
      </w:r>
    </w:p>
    <w:tbl>
      <w:tblPr>
        <w:tblW w:type="dxa" w:w="9338"/>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1600"/>
        <w:gridCol w:w="7738"/>
      </w:tblGrid>
      <w:tr>
        <w:trPr>
          <w:tblHeader/>
        </w:trPr>
        <w:tc>
          <w:tcPr>
            <w:tcW w:type="dxa" w:w="1600"/>
            <w:shd w:fill="1F3A5F" w:val="clear"/>
            <w:tcMar>
              <w:top w:type="dxa" w:w="100"/>
              <w:left w:type="dxa" w:w="120"/>
              <w:bottom w:type="dxa" w:w="100"/>
              <w:right w:type="dxa" w:w="120"/>
            </w:tcMar>
            <w:vAlign w:val="center"/>
          </w:tcPr>
          <w:p>
            <w:r>
              <w:rPr>
                <w:b/>
                <w:bCs/>
                <w:color w:val="FFFFFF"/>
                <w:sz w:val="19"/>
                <w:szCs w:val="19"/>
              </w:rPr>
              <w:t xml:space="preserve">Deel</w:t>
            </w:r>
          </w:p>
        </w:tc>
        <w:tc>
          <w:tcPr>
            <w:tcW w:type="dxa" w:w="7738"/>
            <w:shd w:fill="1F3A5F" w:val="clear"/>
            <w:tcMar>
              <w:top w:type="dxa" w:w="100"/>
              <w:left w:type="dxa" w:w="120"/>
              <w:bottom w:type="dxa" w:w="100"/>
              <w:right w:type="dxa" w:w="120"/>
            </w:tcMar>
            <w:vAlign w:val="center"/>
          </w:tcPr>
          <w:p>
            <w:r>
              <w:rPr>
                <w:b/>
                <w:bCs/>
                <w:color w:val="FFFFFF"/>
                <w:sz w:val="19"/>
                <w:szCs w:val="19"/>
              </w:rPr>
              <w:t xml:space="preserve">Vraag</w:t>
            </w:r>
          </w:p>
        </w:tc>
      </w:tr>
      <w:tr>
        <w:trPr>
          <w:cantSplit/>
        </w:trPr>
        <w:tc>
          <w:tcPr>
            <w:tcW w:type="dxa" w:w="1600"/>
            <w:tcMar>
              <w:top w:type="dxa" w:w="100"/>
              <w:left w:type="dxa" w:w="120"/>
              <w:bottom w:type="dxa" w:w="100"/>
              <w:right w:type="dxa" w:w="120"/>
            </w:tcMar>
            <w:vAlign w:val="center"/>
          </w:tcPr>
          <w:p>
            <w:r>
              <w:rPr>
                <w:b w:val="false"/>
                <w:bCs w:val="false"/>
                <w:color w:val="1F2937"/>
                <w:sz w:val="19"/>
                <w:szCs w:val="19"/>
              </w:rPr>
              <w:t xml:space="preserve">23</w:t>
            </w:r>
          </w:p>
        </w:tc>
        <w:tc>
          <w:tcPr>
            <w:tcW w:type="dxa" w:w="7738"/>
            <w:tcMar>
              <w:top w:type="dxa" w:w="100"/>
              <w:left w:type="dxa" w:w="120"/>
              <w:bottom w:type="dxa" w:w="100"/>
              <w:right w:type="dxa" w:w="120"/>
            </w:tcMar>
            <w:vAlign w:val="center"/>
          </w:tcPr>
          <w:p>
            <w:r>
              <w:rPr>
                <w:b w:val="false"/>
                <w:bCs w:val="false"/>
                <w:color w:val="1F2937"/>
                <w:sz w:val="19"/>
                <w:szCs w:val="19"/>
              </w:rPr>
              <w:t xml:space="preserve">Hoe scheidt u fondsen in één systeem, en hoe hard?</w:t>
            </w:r>
          </w:p>
        </w:tc>
      </w:tr>
      <w:tr>
        <w:trPr>
          <w:cantSplit/>
        </w:trPr>
        <w:tc>
          <w:tcPr>
            <w:tcW w:type="dxa" w:w="1600"/>
            <w:tcMar>
              <w:top w:type="dxa" w:w="100"/>
              <w:left w:type="dxa" w:w="120"/>
              <w:bottom w:type="dxa" w:w="100"/>
              <w:right w:type="dxa" w:w="120"/>
            </w:tcMar>
            <w:vAlign w:val="center"/>
          </w:tcPr>
          <w:p>
            <w:r>
              <w:rPr>
                <w:b w:val="false"/>
                <w:bCs w:val="false"/>
                <w:color w:val="1F2937"/>
                <w:sz w:val="19"/>
                <w:szCs w:val="19"/>
              </w:rPr>
              <w:t xml:space="preserve">24</w:t>
            </w:r>
          </w:p>
        </w:tc>
        <w:tc>
          <w:tcPr>
            <w:tcW w:type="dxa" w:w="7738"/>
            <w:tcMar>
              <w:top w:type="dxa" w:w="100"/>
              <w:left w:type="dxa" w:w="120"/>
              <w:bottom w:type="dxa" w:w="100"/>
              <w:right w:type="dxa" w:w="120"/>
            </w:tcMar>
            <w:vAlign w:val="center"/>
          </w:tcPr>
          <w:p>
            <w:r>
              <w:rPr>
                <w:b w:val="false"/>
                <w:bCs w:val="false"/>
                <w:color w:val="1F2937"/>
                <w:sz w:val="19"/>
                <w:szCs w:val="19"/>
              </w:rPr>
              <w:t xml:space="preserve">Hoe brengt u dertig jaar administratie over zonder de lopende uitvoering te raken?</w:t>
            </w:r>
          </w:p>
        </w:tc>
      </w:tr>
      <w:tr>
        <w:trPr>
          <w:cantSplit/>
        </w:trPr>
        <w:tc>
          <w:tcPr>
            <w:tcW w:type="dxa" w:w="1600"/>
            <w:tcMar>
              <w:top w:type="dxa" w:w="100"/>
              <w:left w:type="dxa" w:w="120"/>
              <w:bottom w:type="dxa" w:w="100"/>
              <w:right w:type="dxa" w:w="120"/>
            </w:tcMar>
            <w:vAlign w:val="center"/>
          </w:tcPr>
          <w:p>
            <w:r>
              <w:rPr>
                <w:b w:val="false"/>
                <w:bCs w:val="false"/>
                <w:color w:val="1F2937"/>
                <w:sz w:val="19"/>
                <w:szCs w:val="19"/>
              </w:rPr>
              <w:t xml:space="preserve">25</w:t>
            </w:r>
          </w:p>
        </w:tc>
        <w:tc>
          <w:tcPr>
            <w:tcW w:type="dxa" w:w="7738"/>
            <w:tcMar>
              <w:top w:type="dxa" w:w="100"/>
              <w:left w:type="dxa" w:w="120"/>
              <w:bottom w:type="dxa" w:w="100"/>
              <w:right w:type="dxa" w:w="120"/>
            </w:tcMar>
            <w:vAlign w:val="center"/>
          </w:tcPr>
          <w:p>
            <w:r>
              <w:rPr>
                <w:b w:val="false"/>
                <w:bCs w:val="false"/>
                <w:color w:val="1F2937"/>
                <w:sz w:val="19"/>
                <w:szCs w:val="19"/>
              </w:rPr>
              <w:t xml:space="preserve">Wat doet u als twee eisen elkaar uitsluiten en de deadline niet verschuift?</w:t>
            </w:r>
          </w:p>
        </w:tc>
      </w:tr>
      <w:tr>
        <w:trPr>
          <w:cantSplit/>
        </w:trPr>
        <w:tc>
          <w:tcPr>
            <w:tcW w:type="dxa" w:w="1600"/>
            <w:tcMar>
              <w:top w:type="dxa" w:w="100"/>
              <w:left w:type="dxa" w:w="120"/>
              <w:bottom w:type="dxa" w:w="100"/>
              <w:right w:type="dxa" w:w="120"/>
            </w:tcMar>
            <w:vAlign w:val="center"/>
          </w:tcPr>
          <w:p>
            <w:r>
              <w:rPr>
                <w:b w:val="false"/>
                <w:bCs w:val="false"/>
                <w:color w:val="1F2937"/>
                <w:sz w:val="19"/>
                <w:szCs w:val="19"/>
              </w:rPr>
              <w:t xml:space="preserve">26</w:t>
            </w:r>
          </w:p>
        </w:tc>
        <w:tc>
          <w:tcPr>
            <w:tcW w:type="dxa" w:w="7738"/>
            <w:tcMar>
              <w:top w:type="dxa" w:w="100"/>
              <w:left w:type="dxa" w:w="120"/>
              <w:bottom w:type="dxa" w:w="100"/>
              <w:right w:type="dxa" w:w="120"/>
            </w:tcMar>
            <w:vAlign w:val="center"/>
          </w:tcPr>
          <w:p>
            <w:r>
              <w:rPr>
                <w:b w:val="false"/>
                <w:bCs w:val="false"/>
                <w:color w:val="1F2937"/>
                <w:sz w:val="19"/>
                <w:szCs w:val="19"/>
              </w:rPr>
              <w:t xml:space="preserve">Wanneer meldt u dat iets niet gaat lukken, en hoe?</w:t>
            </w:r>
          </w:p>
        </w:tc>
      </w:tr>
      <w:tr>
        <w:trPr>
          <w:cantSplit/>
        </w:trPr>
        <w:tc>
          <w:tcPr>
            <w:tcW w:type="dxa" w:w="1600"/>
            <w:tcMar>
              <w:top w:type="dxa" w:w="100"/>
              <w:left w:type="dxa" w:w="120"/>
              <w:bottom w:type="dxa" w:w="100"/>
              <w:right w:type="dxa" w:w="120"/>
            </w:tcMar>
            <w:vAlign w:val="center"/>
          </w:tcPr>
          <w:p>
            <w:r>
              <w:rPr>
                <w:b w:val="false"/>
                <w:bCs w:val="false"/>
                <w:color w:val="1F2937"/>
                <w:sz w:val="19"/>
                <w:szCs w:val="19"/>
              </w:rPr>
              <w:t xml:space="preserve">27</w:t>
            </w:r>
          </w:p>
        </w:tc>
        <w:tc>
          <w:tcPr>
            <w:tcW w:type="dxa" w:w="7738"/>
            <w:tcMar>
              <w:top w:type="dxa" w:w="100"/>
              <w:left w:type="dxa" w:w="120"/>
              <w:bottom w:type="dxa" w:w="100"/>
              <w:right w:type="dxa" w:w="120"/>
            </w:tcMar>
            <w:vAlign w:val="center"/>
          </w:tcPr>
          <w:p>
            <w:r>
              <w:rPr>
                <w:b w:val="false"/>
                <w:bCs w:val="false"/>
                <w:color w:val="1F2937"/>
                <w:sz w:val="19"/>
                <w:szCs w:val="19"/>
              </w:rPr>
              <w:t xml:space="preserve">Wat als u ontdekt dat er al twaalf jaar iets fout gaat?</w:t>
            </w:r>
          </w:p>
        </w:tc>
      </w:tr>
    </w:tbl>
    <w:p>
      <w:pPr>
        <w:spacing w:after="300"/>
      </w:pPr>
    </w:p>
    <w:p>
      <w:pPr>
        <w:spacing w:after="160" w:line="276"/>
      </w:pPr>
      <w:r>
        <w:rPr>
          <w:b/>
          <w:bCs/>
          <w:color w:val="1F2937"/>
          <w:sz w:val="22"/>
          <w:szCs w:val="22"/>
        </w:rPr>
        <w:t xml:space="preserve">Waarom deze casus. </w:t>
      </w:r>
      <w:r>
        <w:rPr>
          <w:color w:val="1F2937"/>
          <w:sz w:val="22"/>
          <w:szCs w:val="22"/>
        </w:rPr>
        <w:t xml:space="preserve">Zij bevat wat een certificeringsopdracht sterk maakt: echte alternatieven, harde randvoorwaarden, tegenstrijdige eisen, en dingen die misgaan. Wie de Meridiaanvragen kan beantwoorden, kan de vragen over zijn eigen systeem ook beantwoorden.</w:t>
      </w:r>
    </w:p>
    <w:p>
      <w:pPr>
        <w:pStyle w:val="Heading1"/>
        <w:pBdr>
          <w:bottom w:val="single" w:color="E5E7EB" w:sz="6" w:space="6"/>
        </w:pBdr>
        <w:spacing w:after="180" w:before="380"/>
      </w:pPr>
      <w:r>
        <w:rPr>
          <w:b/>
          <w:bCs/>
          <w:color w:val="1F3A5F"/>
          <w:sz w:val="30"/>
          <w:szCs w:val="30"/>
        </w:rPr>
        <w:t xml:space="preserve">22.7 Uw werkplan</w:t>
      </w:r>
    </w:p>
    <w:p>
      <w:pPr>
        <w:spacing w:after="160" w:line="276"/>
      </w:pPr>
      <w:r>
        <w:rPr>
          <w:b/>
          <w:bCs/>
          <w:color w:val="1F2937"/>
          <w:sz w:val="22"/>
          <w:szCs w:val="22"/>
        </w:rPr>
        <w:t xml:space="preserve">Realistische doorlooptijd. </w:t>
      </w:r>
      <w:r>
        <w:rPr>
          <w:color w:val="1F2937"/>
          <w:sz w:val="22"/>
          <w:szCs w:val="22"/>
        </w:rPr>
        <w:t xml:space="preserve">Reken op meerdere maanden tussen beginnen en indienen, met het zwaartepunt niet in het schrijven maar in het reconstrueren en het scherp krijgen van de afwegingen.</w:t>
      </w:r>
    </w:p>
    <w:p>
      <w:pPr>
        <w:spacing w:after="160" w:line="276"/>
      </w:pPr>
      <w:r>
        <w:rPr>
          <w:b/>
          <w:bCs/>
          <w:color w:val="1F2937"/>
          <w:sz w:val="22"/>
          <w:szCs w:val="22"/>
        </w:rPr>
        <w:t xml:space="preserve">De volgorde die werkt:</w:t>
      </w:r>
      <w:r>
        <w:rPr>
          <w:color w:val="1F2937"/>
          <w:sz w:val="22"/>
          <w:szCs w:val="22"/>
        </w:rPr>
        <w:t xml:space="preserve"/>
      </w:r>
    </w:p>
    <w:p>
      <w:pPr>
        <w:pStyle w:val="ListParagraph"/>
        <w:numPr>
          <w:ilvl w:val="0"/>
          <w:numId w:val="7"/>
        </w:numPr>
        <w:spacing w:after="120"/>
      </w:pPr>
      <w:r>
        <w:rPr>
          <w:b/>
          <w:bCs/>
          <w:color w:val="1F2937"/>
          <w:sz w:val="22"/>
          <w:szCs w:val="22"/>
        </w:rPr>
        <w:t xml:space="preserve">Systeem kiezen en toetsen</w:t>
      </w:r>
      <w:r>
        <w:rPr>
          <w:color w:val="1F2937"/>
          <w:sz w:val="22"/>
          <w:szCs w:val="22"/>
        </w:rPr>
        <w:t xml:space="preserve"> aan de vijf criteria (deel 22).</w:t>
      </w:r>
    </w:p>
    <w:p>
      <w:pPr>
        <w:pStyle w:val="ListParagraph"/>
        <w:numPr>
          <w:ilvl w:val="0"/>
          <w:numId w:val="7"/>
        </w:numPr>
        <w:spacing w:after="120"/>
      </w:pPr>
      <w:r>
        <w:rPr>
          <w:b/>
          <w:bCs/>
          <w:color w:val="1F2937"/>
          <w:sz w:val="22"/>
          <w:szCs w:val="22"/>
        </w:rPr>
        <w:t xml:space="preserve">Materiaal inventariseren</w:t>
      </w:r>
      <w:r>
        <w:rPr>
          <w:color w:val="1F2937"/>
          <w:sz w:val="22"/>
          <w:szCs w:val="22"/>
        </w:rPr>
        <w:t xml:space="preserve"> en de gaten benoemen.</w:t>
      </w:r>
    </w:p>
    <w:p>
      <w:pPr>
        <w:pStyle w:val="ListParagraph"/>
        <w:numPr>
          <w:ilvl w:val="0"/>
          <w:numId w:val="7"/>
        </w:numPr>
        <w:spacing w:after="120"/>
      </w:pPr>
      <w:r>
        <w:rPr>
          <w:b/>
          <w:bCs/>
          <w:color w:val="1F2937"/>
          <w:sz w:val="22"/>
          <w:szCs w:val="22"/>
        </w:rPr>
        <w:t xml:space="preserve">De drijvers vaststellen</w:t>
      </w:r>
      <w:r>
        <w:rPr>
          <w:color w:val="1F2937"/>
          <w:sz w:val="22"/>
          <w:szCs w:val="22"/>
        </w:rPr>
        <w:t xml:space="preserve"> — drie tot vijf, en daarmee de afbakening.</w:t>
      </w:r>
    </w:p>
    <w:p>
      <w:pPr>
        <w:pStyle w:val="ListParagraph"/>
        <w:numPr>
          <w:ilvl w:val="0"/>
          <w:numId w:val="7"/>
        </w:numPr>
        <w:spacing w:after="120"/>
      </w:pPr>
      <w:r>
        <w:rPr>
          <w:b/>
          <w:bCs/>
          <w:color w:val="1F2937"/>
          <w:sz w:val="22"/>
          <w:szCs w:val="22"/>
        </w:rPr>
        <w:t xml:space="preserve">De beslissingen uitschrijven</w:t>
      </w:r>
      <w:r>
        <w:rPr>
          <w:color w:val="1F2937"/>
          <w:sz w:val="22"/>
          <w:szCs w:val="22"/>
        </w:rPr>
        <w:t xml:space="preserve"> met alternatieven. Dit is het meeste werk.</w:t>
      </w:r>
    </w:p>
    <w:p>
      <w:pPr>
        <w:pStyle w:val="ListParagraph"/>
        <w:numPr>
          <w:ilvl w:val="0"/>
          <w:numId w:val="7"/>
        </w:numPr>
        <w:spacing w:after="120"/>
      </w:pPr>
      <w:r>
        <w:rPr>
          <w:b/>
          <w:bCs/>
          <w:color w:val="1F2937"/>
          <w:sz w:val="22"/>
          <w:szCs w:val="22"/>
        </w:rPr>
        <w:t xml:space="preserve">De gevolgen en het misgegane</w:t>
      </w:r>
      <w:r>
        <w:rPr>
          <w:color w:val="1F2937"/>
          <w:sz w:val="22"/>
          <w:szCs w:val="22"/>
        </w:rPr>
        <w:t xml:space="preserve"> toevoegen.</w:t>
      </w:r>
    </w:p>
    <w:p>
      <w:pPr>
        <w:pStyle w:val="ListParagraph"/>
        <w:numPr>
          <w:ilvl w:val="0"/>
          <w:numId w:val="7"/>
        </w:numPr>
        <w:spacing w:after="120"/>
      </w:pPr>
      <w:r>
        <w:rPr>
          <w:b/>
          <w:bCs/>
          <w:color w:val="1F2937"/>
          <w:sz w:val="22"/>
          <w:szCs w:val="22"/>
        </w:rPr>
        <w:t xml:space="preserve">Laten lezen</w:t>
      </w:r>
      <w:r>
        <w:rPr>
          <w:color w:val="1F2937"/>
          <w:sz w:val="22"/>
          <w:szCs w:val="22"/>
        </w:rPr>
        <w:t xml:space="preserve"> door iemand die het systeem niet kent. Dit is de belangrijkste stap en zij wordt overgeslagen.</w:t>
      </w:r>
    </w:p>
    <w:p>
      <w:pPr>
        <w:pStyle w:val="ListParagraph"/>
        <w:numPr>
          <w:ilvl w:val="0"/>
          <w:numId w:val="7"/>
        </w:numPr>
        <w:spacing w:after="120"/>
      </w:pPr>
      <w:r>
        <w:rPr>
          <w:b/>
          <w:bCs/>
          <w:color w:val="1F2937"/>
          <w:sz w:val="22"/>
          <w:szCs w:val="22"/>
        </w:rPr>
        <w:t xml:space="preserve">Herschrijven</w:t>
      </w:r>
      <w:r>
        <w:rPr>
          <w:color w:val="1F2937"/>
          <w:sz w:val="22"/>
          <w:szCs w:val="22"/>
        </w:rPr>
        <w:t xml:space="preserve"> op grond van wat die lezer niet begreep.</w:t>
      </w:r>
    </w:p>
    <w:p>
      <w:pPr>
        <w:pStyle w:val="ListParagraph"/>
        <w:numPr>
          <w:ilvl w:val="0"/>
          <w:numId w:val="7"/>
        </w:numPr>
        <w:spacing w:after="120"/>
      </w:pPr>
      <w:r>
        <w:rPr>
          <w:b/>
          <w:bCs/>
          <w:color w:val="1F2937"/>
          <w:sz w:val="22"/>
          <w:szCs w:val="22"/>
        </w:rPr>
        <w:t xml:space="preserve">Indienen,</w:t>
      </w:r>
      <w:r>
        <w:rPr>
          <w:color w:val="1F2937"/>
          <w:sz w:val="22"/>
          <w:szCs w:val="22"/>
        </w:rPr>
        <w:t xml:space="preserve"> en daarna oefenen voor het interview (deel 28).</w:t>
      </w:r>
    </w:p>
    <w:p>
      <w:pPr>
        <w:spacing w:after="160" w:line="276"/>
      </w:pPr>
      <w:r>
        <w:rPr>
          <w:b/>
          <w:bCs/>
          <w:color w:val="1F2937"/>
          <w:sz w:val="22"/>
          <w:szCs w:val="22"/>
        </w:rPr>
        <w:t xml:space="preserve">Stap 6 verdient toelichting. </w:t>
      </w:r>
      <w:r>
        <w:rPr>
          <w:color w:val="1F2937"/>
          <w:sz w:val="22"/>
          <w:szCs w:val="22"/>
        </w:rPr>
        <w:t xml:space="preserve">U bent de slechtste beoordelaar van uw eigen opdracht, omdat u alle ontbrekende context zelf invult. Een lezer die het systeem niet kent, struikelt precies waar een examinator zal doorvragen.</w:t>
      </w:r>
    </w:p>
    <w:p>
      <w:pPr>
        <w:spacing w:after="160" w:line="276"/>
      </w:pPr>
      <w:r>
        <w:rPr>
          <w:b/>
          <w:bCs/>
          <w:color w:val="1F2937"/>
          <w:sz w:val="22"/>
          <w:szCs w:val="22"/>
        </w:rPr>
        <w:t xml:space="preserve">De meest voorkomende oorzaak van uitstel </w:t>
      </w:r>
      <w:r>
        <w:rPr>
          <w:color w:val="1F2937"/>
          <w:sz w:val="22"/>
          <w:szCs w:val="22"/>
        </w:rPr>
        <w:t xml:space="preserve">is niet tijdgebrek maar het uitblijven van een systeemkeuze. Wie na twee maanden nog twijfelt tussen drie systemen, twijfelt doorgaans omdat geen van drieën aan criterium 1 of 3 voldoet — en dan is de keuze het probleem, niet de tijd.</w:t>
      </w:r>
    </w:p>
    <w:p>
      <w:pPr>
        <w:pStyle w:val="Heading1"/>
        <w:pBdr>
          <w:bottom w:val="single" w:color="E5E7EB" w:sz="6" w:space="6"/>
        </w:pBdr>
        <w:spacing w:after="180" w:before="380"/>
      </w:pPr>
      <w:r>
        <w:rPr>
          <w:b/>
          <w:bCs/>
          <w:color w:val="1F3A5F"/>
          <w:sz w:val="30"/>
          <w:szCs w:val="30"/>
        </w:rPr>
        <w:t xml:space="preserve">Samenvatting</w:t>
      </w:r>
    </w:p>
    <w:p>
      <w:pPr>
        <w:pStyle w:val="ListParagraph"/>
        <w:numPr>
          <w:ilvl w:val="0"/>
          <w:numId w:val="5"/>
        </w:numPr>
        <w:spacing w:after="100"/>
      </w:pPr>
      <w:r>
        <w:rPr>
          <w:color w:val="1F2937"/>
          <w:sz w:val="22"/>
          <w:szCs w:val="22"/>
        </w:rPr>
        <w:t xml:space="preserve">Getoetst wordt of u beslissingen kunt nemen, verantwoorden en erover kunt spreken — niet of uw systeem goed is.</w:t>
      </w:r>
    </w:p>
    <w:p>
      <w:pPr>
        <w:pStyle w:val="ListParagraph"/>
        <w:numPr>
          <w:ilvl w:val="0"/>
          <w:numId w:val="5"/>
        </w:numPr>
        <w:spacing w:after="100"/>
      </w:pPr>
      <w:r>
        <w:rPr>
          <w:color w:val="1F2937"/>
          <w:sz w:val="22"/>
          <w:szCs w:val="22"/>
        </w:rPr>
        <w:t xml:space="preserve">Vijf keuzecriteria, met “u hebt de beslissingen genomen” als harde eis en “er ging iets mis” als sterkste tweede. Omvang, technologie en projectsucces zijn geen criteria.</w:t>
      </w:r>
    </w:p>
    <w:p>
      <w:pPr>
        <w:pStyle w:val="ListParagraph"/>
        <w:numPr>
          <w:ilvl w:val="0"/>
          <w:numId w:val="5"/>
        </w:numPr>
        <w:spacing w:after="100"/>
      </w:pPr>
      <w:r>
        <w:rPr>
          <w:color w:val="1F2937"/>
          <w:sz w:val="22"/>
          <w:szCs w:val="22"/>
        </w:rPr>
        <w:t xml:space="preserve">Baken af vanuit de drijvers, niet vanuit het systeem. Drie tot vijf eisen, en het systeem voor zover het die raakt.</w:t>
      </w:r>
    </w:p>
    <w:p>
      <w:pPr>
        <w:pStyle w:val="ListParagraph"/>
        <w:numPr>
          <w:ilvl w:val="0"/>
          <w:numId w:val="5"/>
        </w:numPr>
        <w:spacing w:after="100"/>
      </w:pPr>
      <w:r>
        <w:rPr>
          <w:color w:val="1F2937"/>
          <w:sz w:val="22"/>
          <w:szCs w:val="22"/>
        </w:rPr>
        <w:t xml:space="preserve">Vertrouwelijkheid: eerst toestemming vragen, dan anonimiseren, en anders een ander systeem. Te veel weghalen maakt de opdracht inhoudsloos; de context maakt de afwegingen begrijpelijk.</w:t>
      </w:r>
    </w:p>
    <w:p>
      <w:pPr>
        <w:pStyle w:val="ListParagraph"/>
        <w:numPr>
          <w:ilvl w:val="0"/>
          <w:numId w:val="5"/>
        </w:numPr>
        <w:spacing w:after="100"/>
      </w:pPr>
      <w:r>
        <w:rPr>
          <w:color w:val="1F2937"/>
          <w:sz w:val="22"/>
          <w:szCs w:val="22"/>
        </w:rPr>
        <w:t xml:space="preserve">De gaten in uw materiaal zijn vrijwel altijd de afgewezen alternatieven en de motivering. Reconstrueer via de betrokkenen, en vermeld dat u reconstrueerde.</w:t>
      </w:r>
    </w:p>
    <w:p>
      <w:pPr>
        <w:pStyle w:val="ListParagraph"/>
        <w:numPr>
          <w:ilvl w:val="0"/>
          <w:numId w:val="5"/>
        </w:numPr>
        <w:spacing w:after="100"/>
      </w:pPr>
      <w:r>
        <w:rPr>
          <w:color w:val="1F2937"/>
          <w:sz w:val="22"/>
          <w:szCs w:val="22"/>
        </w:rPr>
        <w:t xml:space="preserve">Laat het lezen door iemand die het systeem niet kent. U bent de slechtste beoordelaar van uw eigen opdracht.</w:t>
      </w:r>
    </w:p>
    <w:p>
      <w:pPr>
        <w:pStyle w:val="ListParagraph"/>
        <w:numPr>
          <w:ilvl w:val="0"/>
          <w:numId w:val="5"/>
        </w:numPr>
        <w:spacing w:after="100"/>
      </w:pPr>
      <w:r>
        <w:rPr>
          <w:color w:val="1F2937"/>
          <w:sz w:val="22"/>
          <w:szCs w:val="22"/>
        </w:rPr>
        <w:t xml:space="preserve">Uitstel komt zelden door tijdgebrek en meestal door een uitblijvende systeemkeuze — en dat is een signaal over de systemen, niet over de tijd.</w:t>
      </w:r>
    </w:p>
    <w:p>
      <w:pPr>
        <w:pStyle w:val="Heading1"/>
        <w:pBdr>
          <w:bottom w:val="single" w:color="E5E7EB" w:sz="6" w:space="6"/>
        </w:pBdr>
        <w:spacing w:after="180" w:before="380"/>
      </w:pPr>
      <w:r>
        <w:rPr>
          <w:b/>
          <w:bCs/>
          <w:color w:val="1F3A5F"/>
          <w:sz w:val="30"/>
          <w:szCs w:val="30"/>
        </w:rPr>
        <w:t xml:space="preserve">Kernbegrippen</w:t>
      </w:r>
    </w:p>
    <w:p>
      <w:pPr>
        <w:spacing w:after="160" w:line="276"/>
      </w:pPr>
      <w:r>
        <w:rPr>
          <w:b/>
          <w:bCs/>
          <w:color w:val="1F2937"/>
          <w:sz w:val="22"/>
          <w:szCs w:val="22"/>
        </w:rPr>
        <w:t xml:space="preserve">Certificeringsopdracht — </w:t>
      </w:r>
      <w:r>
        <w:rPr>
          <w:color w:val="1F2937"/>
          <w:sz w:val="22"/>
          <w:szCs w:val="22"/>
        </w:rPr>
        <w:t xml:space="preserve">zelfstandig uitgewerkte beschrijving van een systeem waaraan u als architect hebt gewerkt, met de afwegingen die u maakte.</w:t>
      </w:r>
    </w:p>
    <w:p>
      <w:pPr>
        <w:spacing w:after="160" w:line="276"/>
      </w:pPr>
      <w:r>
        <w:rPr>
          <w:b/>
          <w:bCs/>
          <w:color w:val="1F2937"/>
          <w:sz w:val="22"/>
          <w:szCs w:val="22"/>
        </w:rPr>
        <w:t xml:space="preserve">Afbakening vanuit drijvers — </w:t>
      </w:r>
      <w:r>
        <w:rPr>
          <w:color w:val="1F2937"/>
          <w:sz w:val="22"/>
          <w:szCs w:val="22"/>
        </w:rPr>
        <w:t xml:space="preserve">het systeem beschrijven voor zover het de bepalende kwaliteitseisen raakt.</w:t>
      </w:r>
    </w:p>
    <w:p>
      <w:pPr>
        <w:spacing w:after="160" w:line="276"/>
      </w:pPr>
      <w:r>
        <w:rPr>
          <w:b/>
          <w:bCs/>
          <w:color w:val="1F2937"/>
          <w:sz w:val="22"/>
          <w:szCs w:val="22"/>
        </w:rPr>
        <w:t xml:space="preserve">Reconstructie — </w:t>
      </w:r>
      <w:r>
        <w:rPr>
          <w:color w:val="1F2937"/>
          <w:sz w:val="22"/>
          <w:szCs w:val="22"/>
        </w:rPr>
        <w:t xml:space="preserve">achteraf ophalen van afwegingen die niet zijn vastgelegd; toegestaan mits vermeld.</w:t>
      </w:r>
    </w:p>
    <w:p>
      <w:pPr>
        <w:spacing w:after="160" w:line="276"/>
      </w:pPr>
      <w:r>
        <w:rPr>
          <w:b/>
          <w:bCs/>
          <w:color w:val="1F2937"/>
          <w:sz w:val="22"/>
          <w:szCs w:val="22"/>
        </w:rPr>
        <w:t xml:space="preserve">Multi-tenancy — </w:t>
      </w:r>
      <w:r>
        <w:rPr>
          <w:color w:val="1F2937"/>
          <w:sz w:val="22"/>
          <w:szCs w:val="22"/>
        </w:rPr>
        <w:t xml:space="preserve">meerdere gescheiden partijen bedienen vanuit één systeem; het casusonderwerp van deel 23.</w:t>
      </w:r>
    </w:p>
    <w:p>
      <w:pPr>
        <w:pStyle w:val="Heading1"/>
        <w:pBdr>
          <w:bottom w:val="single" w:color="E5E7EB" w:sz="6" w:space="6"/>
        </w:pBdr>
        <w:spacing w:after="180" w:before="380"/>
      </w:pPr>
      <w:r>
        <w:rPr>
          <w:b/>
          <w:bCs/>
          <w:color w:val="1F3A5F"/>
          <w:sz w:val="30"/>
          <w:szCs w:val="30"/>
        </w:rPr>
        <w:t xml:space="preserve">Verder lezen</w:t>
      </w:r>
    </w:p>
    <w:p>
      <w:pPr>
        <w:pStyle w:val="ListParagraph"/>
        <w:numPr>
          <w:ilvl w:val="0"/>
          <w:numId w:val="5"/>
        </w:numPr>
        <w:spacing w:after="100"/>
      </w:pPr>
      <w:r>
        <w:rPr>
          <w:b/>
          <w:bCs/>
          <w:color w:val="1F2937"/>
          <w:sz w:val="22"/>
          <w:szCs w:val="22"/>
        </w:rPr>
        <w:t xml:space="preserve">iSAQB, voorwaarden en beoordelingscriteria van het Advanced-certificeringstraject</w:t>
      </w:r>
      <w:r>
        <w:rPr>
          <w:color w:val="1F2937"/>
          <w:sz w:val="22"/>
          <w:szCs w:val="22"/>
        </w:rPr>
        <w:t xml:space="preserve"> — op isaqb.org. Lees deze vóór u begint.</w:t>
      </w:r>
    </w:p>
    <w:p>
      <w:pPr>
        <w:pStyle w:val="ListParagraph"/>
        <w:numPr>
          <w:ilvl w:val="0"/>
          <w:numId w:val="5"/>
        </w:numPr>
        <w:spacing w:after="100"/>
      </w:pPr>
      <w:r>
        <w:rPr>
          <w:color w:val="1F2937"/>
          <w:sz w:val="22"/>
          <w:szCs w:val="22"/>
        </w:rPr>
        <w:t xml:space="preserve">Uw eigen ADR's, post-mortems en evaluatierapporten — het waardevolste materiaal dat u hebt.</w:t>
      </w:r>
    </w:p>
    <w:p>
      <w:pPr>
        <w:pStyle w:val="ListParagraph"/>
        <w:numPr>
          <w:ilvl w:val="0"/>
          <w:numId w:val="5"/>
        </w:numPr>
        <w:spacing w:after="100"/>
      </w:pPr>
      <w:r>
        <w:rPr>
          <w:color w:val="1F2937"/>
          <w:sz w:val="22"/>
          <w:szCs w:val="22"/>
        </w:rPr>
        <w:t xml:space="preserve">Deel 7, 10 en 19 van deze cursus, over documentatie, verdediging en communicatie met verschillende publieken.</w:t>
      </w:r>
    </w:p>
    <w:p>
      <w:pPr>
        <w:pBdr>
          <w:top w:val="single" w:color="E5E7EB" w:sz="4" w:space="8"/>
        </w:pBdr>
        <w:spacing w:before="400"/>
        <w:jc w:val="center"/>
      </w:pPr>
      <w:r>
        <w:rPr>
          <w:i/>
          <w:iCs/>
          <w:color w:val="6B7280"/>
          <w:sz w:val="17"/>
          <w:szCs w:val="17"/>
        </w:rPr>
        <w:t xml:space="preserve">Ductus B.V. · Cursus Softwarearchitectuur · Niveau 3, deel 22 · Deelnemersreader</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Ductus B.V.  ·  pagina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Cursus Softwarearchitectuur · Niveau 3, deel 22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abstractNum w:abstractNumId="6" w15:restartNumberingAfterBreak="0">
    <w:multiLevelType w:val="hybridMultilevel"/>
    <w:lvl w:ilvl="0" w15:tentative="1">
      <w:start w:val="1"/>
      <w:numFmt w:val="decimal"/>
      <w:lvlText w:val="%1."/>
      <w:lvlJc w:val="left"/>
      <w:pPr>
        <w:ind w:left="420" w:hanging="260"/>
      </w:pPr>
    </w:lvl>
  </w:abstractNum>
  <w:abstractNum w:abstractNumId="7"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2026-08-17T19:32:40.584Z</dcterms:created>
  <dcterms:modified xsi:type="dcterms:W3CDTF">2026-08-17T19:32:40.591Z</dcterms:modified>
</cp:coreProperties>
</file>

<file path=docProps/custom.xml><?xml version="1.0" encoding="utf-8"?>
<Properties xmlns="http://schemas.openxmlformats.org/officeDocument/2006/custom-properties" xmlns:vt="http://schemas.openxmlformats.org/officeDocument/2006/docPropsVTypes"/>
</file>