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24 — Migratie en modernisering</w:t>
      </w:r>
    </w:p>
    <w:p>
      <w:pPr>
        <w:spacing w:after="200"/>
      </w:pPr>
      <w:r>
        <w:rPr>
          <w:b/>
          <w:bCs/>
          <w:color w:val="4A6789"/>
          <w:sz w:val="26"/>
          <w:szCs w:val="26"/>
        </w:rPr>
        <w:t xml:space="preserve">Werkboek met opdrachten en uitwerkingen</w:t>
      </w:r>
    </w:p>
    <w:p>
      <w:pPr>
        <w:spacing w:after="400"/>
      </w:pPr>
      <w:r>
        <w:rPr>
          <w:color w:val="6B7280"/>
          <w:sz w:val="20"/>
          <w:szCs w:val="20"/>
        </w:rPr>
        <w:t xml:space="preserve">Cursus Softwarearchitectuur · Niveau 3 (CPSA-A certificeringstraject) · Deel 24 van 28</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CI: gegevensanalyse fonds B — 85.000 dossiers, met de bevindingen per categorie</w:t>
      </w:r>
    </w:p>
    <w:p>
      <w:pPr>
        <w:pStyle w:val="ListParagraph"/>
        <w:numPr>
          <w:ilvl w:val="0"/>
          <w:numId w:val="2"/>
        </w:numPr>
        <w:spacing w:after="100"/>
      </w:pPr>
      <w:r>
        <w:rPr>
          <w:color w:val="1F2937"/>
          <w:sz w:val="22"/>
          <w:szCs w:val="22"/>
        </w:rPr>
        <w:t xml:space="preserve">Bijlage CJ: de werkgeversverdeling van fonds B — zeven werkgevers, met omvang en dossiercomplexiteit</w:t>
      </w:r>
    </w:p>
    <w:p>
      <w:pPr>
        <w:pStyle w:val="ListParagraph"/>
        <w:numPr>
          <w:ilvl w:val="0"/>
          <w:numId w:val="2"/>
        </w:numPr>
        <w:spacing w:after="100"/>
      </w:pPr>
      <w:r>
        <w:rPr>
          <w:color w:val="1F2937"/>
          <w:sz w:val="22"/>
          <w:szCs w:val="22"/>
        </w:rPr>
        <w:t xml:space="preserve">Bijlage CK: twaalf voorbeelddossiers met problemen, elk met de aard van het probleem</w:t>
      </w:r>
    </w:p>
    <w:p>
      <w:pPr>
        <w:pStyle w:val="ListParagraph"/>
        <w:numPr>
          <w:ilvl w:val="0"/>
          <w:numId w:val="2"/>
        </w:numPr>
        <w:spacing w:after="100"/>
      </w:pPr>
      <w:r>
        <w:rPr>
          <w:color w:val="1F2937"/>
          <w:sz w:val="22"/>
          <w:szCs w:val="22"/>
        </w:rPr>
        <w:t xml:space="preserve">Bijlage CL: het conversieverslag van een eerdere migratie elders in de sector, met de afloop</w:t>
      </w:r>
    </w:p>
    <w:p>
      <w:pPr>
        <w:pStyle w:val="ListParagraph"/>
        <w:numPr>
          <w:ilvl w:val="0"/>
          <w:numId w:val="2"/>
        </w:numPr>
        <w:spacing w:after="100"/>
      </w:pPr>
      <w:r>
        <w:rPr>
          <w:color w:val="1F2937"/>
          <w:sz w:val="22"/>
          <w:szCs w:val="22"/>
        </w:rPr>
        <w:t xml:space="preserve">Uw certificeringsopdracht in concept</w:t>
      </w:r>
    </w:p>
    <w:p>
      <w:pPr>
        <w:pStyle w:val="Heading1"/>
        <w:pBdr>
          <w:bottom w:val="single" w:color="E5E7EB" w:sz="6" w:space="6"/>
        </w:pBdr>
        <w:spacing w:after="180" w:before="380"/>
      </w:pPr>
      <w:r>
        <w:rPr>
          <w:b/>
          <w:bCs/>
          <w:color w:val="1F3A5F"/>
          <w:sz w:val="30"/>
          <w:szCs w:val="30"/>
        </w:rPr>
        <w:t xml:space="preserve">Opdracht 24.1 — De strategie kiezen (groepen van vier, 30 minuten)</w:t>
      </w:r>
    </w:p>
    <w:p>
      <w:pPr>
        <w:pStyle w:val="ListParagraph"/>
        <w:numPr>
          <w:ilvl w:val="0"/>
          <w:numId w:val="2"/>
        </w:numPr>
        <w:spacing w:after="100"/>
      </w:pPr>
      <w:r>
        <w:rPr>
          <w:b/>
          <w:bCs/>
          <w:color w:val="1F2937"/>
          <w:sz w:val="22"/>
          <w:szCs w:val="22"/>
        </w:rPr>
        <w:t xml:space="preserve">a)</w:t>
      </w:r>
      <w:r>
        <w:rPr>
          <w:color w:val="1F2937"/>
          <w:sz w:val="22"/>
          <w:szCs w:val="22"/>
        </w:rPr>
        <w:t xml:space="preserve"> Beoordeel de vier strategieën uit paragraaf 24.2 tegen de situatie van fonds B. Scoor elk op risicoconcentratie, kosten, doorlooptijd en terugvalmogelijkheid.</w:t>
      </w:r>
    </w:p>
    <w:p>
      <w:pPr>
        <w:pStyle w:val="ListParagraph"/>
        <w:numPr>
          <w:ilvl w:val="0"/>
          <w:numId w:val="2"/>
        </w:numPr>
        <w:spacing w:after="100"/>
      </w:pPr>
      <w:r>
        <w:rPr>
          <w:b/>
          <w:bCs/>
          <w:color w:val="1F2937"/>
          <w:sz w:val="22"/>
          <w:szCs w:val="22"/>
        </w:rPr>
        <w:t xml:space="preserve">b)</w:t>
      </w:r>
      <w:r>
        <w:rPr>
          <w:color w:val="1F2937"/>
          <w:sz w:val="22"/>
          <w:szCs w:val="22"/>
        </w:rPr>
        <w:t xml:space="preserve"> Waarom is de grote overgang hier niet verdedigbaar? Noem drie gronden.</w:t>
      </w:r>
    </w:p>
    <w:p>
      <w:pPr>
        <w:pStyle w:val="ListParagraph"/>
        <w:numPr>
          <w:ilvl w:val="0"/>
          <w:numId w:val="2"/>
        </w:numPr>
        <w:spacing w:after="100"/>
      </w:pPr>
      <w:r>
        <w:rPr>
          <w:b/>
          <w:bCs/>
          <w:color w:val="1F2937"/>
          <w:sz w:val="22"/>
          <w:szCs w:val="22"/>
        </w:rPr>
        <w:t xml:space="preserve">c)</w:t>
      </w:r>
      <w:r>
        <w:rPr>
          <w:color w:val="1F2937"/>
          <w:sz w:val="22"/>
          <w:szCs w:val="22"/>
        </w:rPr>
        <w:t xml:space="preserve"> Voor welk deel van het systeem zou u parallel draaien? Waarom niet voor het geheel?</w:t>
      </w:r>
    </w:p>
    <w:p>
      <w:pPr>
        <w:pStyle w:val="ListParagraph"/>
        <w:numPr>
          <w:ilvl w:val="0"/>
          <w:numId w:val="2"/>
        </w:numPr>
        <w:spacing w:after="100"/>
      </w:pPr>
      <w:r>
        <w:rPr>
          <w:b/>
          <w:bCs/>
          <w:color w:val="1F2937"/>
          <w:sz w:val="22"/>
          <w:szCs w:val="22"/>
        </w:rPr>
        <w:t xml:space="preserve">d)</w:t>
      </w:r>
      <w:r>
        <w:rPr>
          <w:color w:val="1F2937"/>
          <w:sz w:val="22"/>
          <w:szCs w:val="22"/>
        </w:rPr>
        <w:t xml:space="preserve"> Formuleer uw gekozen combinatie in één alinea, geschikt voor de stuurgroep.</w:t>
      </w:r>
    </w:p>
    <w:p>
      <w:pPr>
        <w:pStyle w:val="ListParagraph"/>
        <w:numPr>
          <w:ilvl w:val="0"/>
          <w:numId w:val="2"/>
        </w:numPr>
        <w:spacing w:after="100"/>
      </w:pPr>
      <w:r>
        <w:rPr>
          <w:b/>
          <w:bCs/>
          <w:color w:val="1F2937"/>
          <w:sz w:val="22"/>
          <w:szCs w:val="22"/>
        </w:rPr>
        <w:t xml:space="preserve">e)</w:t>
      </w:r>
      <w:r>
        <w:rPr>
          <w:color w:val="1F2937"/>
          <w:sz w:val="22"/>
          <w:szCs w:val="22"/>
        </w:rPr>
        <w:t xml:space="preserve"> Wat wordt hierdoor duur, en wie merkt het? Beantwoord in niet-technische termen.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24.1</w:t>
            </w:r>
          </w:p>
          <w:p>
            <w:pPr>
              <w:spacing w:after="80"/>
            </w:pPr>
          </w:p>
          <w:p>
            <w:pPr>
              <w:spacing w:after="120" w:line="276"/>
            </w:pPr>
            <w:r>
              <w:rPr>
                <w:b/>
                <w:bCs/>
                <w:color w:val="1F2937"/>
                <w:sz w:val="21"/>
                <w:szCs w:val="21"/>
              </w:rPr>
              <w:t xml:space="preserve">b) Waarom de grote overgang niet verdedigbaar is</w:t>
            </w:r>
            <w:r>
              <w:rPr>
                <w:color w:val="1F2937"/>
                <w:sz w:val="21"/>
                <w:szCs w:val="21"/>
              </w:rPr>
              <w:t xml:space="preserve"> — drie gronden:</w:t>
            </w:r>
          </w:p>
          <w:p>
            <w:pPr>
              <w:pStyle w:val="ListParagraph"/>
              <w:numPr>
                <w:ilvl w:val="0"/>
                <w:numId w:val="3"/>
              </w:numPr>
              <w:spacing w:after="120"/>
            </w:pPr>
            <w:r>
              <w:rPr>
                <w:color w:val="1F2937"/>
                <w:sz w:val="22"/>
                <w:szCs w:val="22"/>
              </w:rPr>
              <w:t xml:space="preserve">De omvang. 85.000 dossiers met dertig jaar historie is te groot om in één venster over te zetten en te controleren.</w:t>
            </w:r>
          </w:p>
          <w:p>
            <w:pPr>
              <w:pStyle w:val="ListParagraph"/>
              <w:numPr>
                <w:ilvl w:val="0"/>
                <w:numId w:val="3"/>
              </w:numPr>
              <w:spacing w:after="120"/>
            </w:pPr>
            <w:r>
              <w:rPr>
                <w:color w:val="1F2937"/>
                <w:sz w:val="22"/>
                <w:szCs w:val="22"/>
              </w:rPr>
              <w:t xml:space="preserve">De gegevenskwaliteit is onbekend tot u begint. Bij een grote overgang ontdekt u de problematische dossiers op het moment dat terugvallen al niet meer kan.</w:t>
            </w:r>
          </w:p>
          <w:p>
            <w:pPr>
              <w:pStyle w:val="ListParagraph"/>
              <w:numPr>
                <w:ilvl w:val="0"/>
                <w:numId w:val="3"/>
              </w:numPr>
              <w:spacing w:after="120"/>
            </w:pPr>
            <w:r>
              <w:rPr>
                <w:color w:val="1F2937"/>
                <w:sz w:val="22"/>
                <w:szCs w:val="22"/>
              </w:rPr>
              <w:t xml:space="preserve">De terugvaloptie bestaat niet. Na enkele uren productie in het nieuwe systeem zijn er mutaties verwerkt die in het oude systeem niet bestaan. Terugdraaien betekent die mutaties verliezen of handmatig overnemen — bij 85.000 dossiers is dat geen optie.</w:t>
            </w:r>
          </w:p>
          <w:p>
            <w:pPr>
              <w:spacing w:after="100"/>
            </w:pPr>
          </w:p>
          <w:p>
            <w:pPr>
              <w:spacing w:after="120" w:line="276"/>
            </w:pPr>
            <w:r>
              <w:rPr>
                <w:i/>
                <w:iCs/>
                <w:color w:val="1F2937"/>
                <w:sz w:val="21"/>
                <w:szCs w:val="21"/>
              </w:rPr>
              <w:t xml:space="preserve">Grond 3 is de beslissende en zij wordt vaak vergeten: een terugvaloptie die na een paar uur vervalt, is geen terugvaloptie.</w:t>
            </w:r>
          </w:p>
          <w:p>
            <w:pPr>
              <w:spacing w:after="120" w:line="276"/>
            </w:pPr>
            <w:r>
              <w:rPr>
                <w:b/>
                <w:bCs/>
                <w:color w:val="1F2937"/>
                <w:sz w:val="21"/>
                <w:szCs w:val="21"/>
              </w:rPr>
              <w:t xml:space="preserve">c) Parallel draaien voor de rechtenbepaling,</w:t>
            </w:r>
            <w:r>
              <w:rPr>
                <w:color w:val="1F2937"/>
                <w:sz w:val="21"/>
                <w:szCs w:val="21"/>
              </w:rPr>
              <w:t xml:space="preserve"> niet voor het geheel.</w:t>
            </w:r>
          </w:p>
          <w:p>
            <w:pPr>
              <w:spacing w:after="120" w:line="276"/>
            </w:pPr>
            <w:r>
              <w:rPr>
                <w:color w:val="1F2937"/>
                <w:sz w:val="21"/>
                <w:szCs w:val="21"/>
              </w:rPr>
              <w:t xml:space="preserve">De reden: een fout in de rechtenbepaling is onherstelbaar in de zin dat zij tot verkeerde uitkeringen leidt die jaren doorwerken en die de deelnemer niet kan zien. Een fout in bijvoorbeeld de correspondentieopmaak is hinderlijk en corrigeerbaar.</w:t>
            </w:r>
          </w:p>
          <w:p>
            <w:pPr>
              <w:spacing w:after="120" w:line="276"/>
            </w:pPr>
            <w:r>
              <w:rPr>
                <w:color w:val="1F2937"/>
                <w:sz w:val="21"/>
                <w:szCs w:val="21"/>
              </w:rPr>
              <w:t xml:space="preserve">Niet voor het geheel omdat parallel draaien betekent dat alles twee keer gebeurt, inclusief de invoer — bij een lopende uitvoering is dat operationeel niet vol te houden.</w:t>
            </w:r>
          </w:p>
          <w:p>
            <w:pPr>
              <w:spacing w:after="120" w:line="276"/>
            </w:pPr>
            <w:r>
              <w:rPr>
                <w:b/>
                <w:bCs/>
                <w:color w:val="1F2937"/>
                <w:sz w:val="21"/>
                <w:szCs w:val="21"/>
              </w:rPr>
              <w:t xml:space="preserve">e) Wat duur wordt en wie het merkt.</w:t>
            </w:r>
            <w:r>
              <w:rPr>
                <w:color w:val="1F2937"/>
                <w:sz w:val="21"/>
                <w:szCs w:val="21"/>
              </w:rPr>
              <w:t xml:space="preserve"> De tranchestrategie betekent maanden waarin twee systemen dossiers bevatten. Dat merkt de mutatiebehandelaar: zij moet per dossier weten waar het staat, en zij werkt maandenlang in twee systemen met verschillende bediening.</w:t>
            </w:r>
          </w:p>
          <w:p>
            <w:pPr>
              <w:spacing w:after="120" w:line="276"/>
            </w:pPr>
            <w:r>
              <w:rPr>
                <w:color w:val="1F2937"/>
                <w:sz w:val="21"/>
                <w:szCs w:val="21"/>
              </w:rPr>
              <w:t xml:space="preserve">Dat is de prijs in niet-technische termen, en zij landt bij de operatie. Het is bovendien de prijs die tijdens de planning het vaakst wordt vergeten en tijdens de uitvoering het meeste weerstand oplevert.</w:t>
            </w:r>
          </w:p>
        </w:tc>
      </w:tr>
    </w:tbl>
    <w:p>
      <w:pPr>
        <w:spacing w:after="300"/>
      </w:pPr>
    </w:p>
    <w:p>
      <w:pPr>
        <w:pStyle w:val="Heading1"/>
        <w:pBdr>
          <w:bottom w:val="single" w:color="E5E7EB" w:sz="6" w:space="6"/>
        </w:pBdr>
        <w:spacing w:after="180" w:before="380"/>
      </w:pPr>
      <w:r>
        <w:rPr>
          <w:b/>
          <w:bCs/>
          <w:color w:val="1F3A5F"/>
          <w:sz w:val="30"/>
          <w:szCs w:val="30"/>
        </w:rPr>
        <w:t xml:space="preserve">Opdracht 24.2 — Tranches ontwerpen (groepen van vier, 40 minuten)</w:t>
      </w:r>
    </w:p>
    <w:p>
      <w:pPr>
        <w:spacing w:after="160" w:line="276"/>
      </w:pPr>
      <w:r>
        <w:rPr>
          <w:color w:val="1F2937"/>
          <w:sz w:val="22"/>
          <w:szCs w:val="22"/>
        </w:rPr>
        <w:t xml:space="preserve">Bijlage CJ bevat de werkgeversverdeling; bijlage CI de gegevensanalyse.</w:t>
      </w:r>
    </w:p>
    <w:p>
      <w:pPr>
        <w:pStyle w:val="ListParagraph"/>
        <w:numPr>
          <w:ilvl w:val="0"/>
          <w:numId w:val="2"/>
        </w:numPr>
        <w:spacing w:after="100"/>
      </w:pPr>
      <w:r>
        <w:rPr>
          <w:b/>
          <w:bCs/>
          <w:color w:val="1F2937"/>
          <w:sz w:val="22"/>
          <w:szCs w:val="22"/>
        </w:rPr>
        <w:t xml:space="preserve">a)</w:t>
      </w:r>
      <w:r>
        <w:rPr>
          <w:color w:val="1F2937"/>
          <w:sz w:val="22"/>
          <w:szCs w:val="22"/>
        </w:rPr>
        <w:t xml:space="preserve"> Bepaal de snijlijn en het aantal tranches. Motiveer.</w:t>
      </w:r>
    </w:p>
    <w:p>
      <w:pPr>
        <w:pStyle w:val="ListParagraph"/>
        <w:numPr>
          <w:ilvl w:val="0"/>
          <w:numId w:val="2"/>
        </w:numPr>
        <w:spacing w:after="100"/>
      </w:pPr>
      <w:r>
        <w:rPr>
          <w:b/>
          <w:bCs/>
          <w:color w:val="1F2937"/>
          <w:sz w:val="22"/>
          <w:szCs w:val="22"/>
        </w:rPr>
        <w:t xml:space="preserve">b)</w:t>
      </w:r>
      <w:r>
        <w:rPr>
          <w:color w:val="1F2937"/>
          <w:sz w:val="22"/>
          <w:szCs w:val="22"/>
        </w:rPr>
        <w:t xml:space="preserve"> Welke werkgever wordt de proeftranche, en waarom die?</w:t>
      </w:r>
    </w:p>
    <w:p>
      <w:pPr>
        <w:pStyle w:val="ListParagraph"/>
        <w:numPr>
          <w:ilvl w:val="0"/>
          <w:numId w:val="2"/>
        </w:numPr>
        <w:spacing w:after="100"/>
      </w:pPr>
      <w:r>
        <w:rPr>
          <w:b/>
          <w:bCs/>
          <w:color w:val="1F2937"/>
          <w:sz w:val="22"/>
          <w:szCs w:val="22"/>
        </w:rPr>
        <w:t xml:space="preserve">c)</w:t>
      </w:r>
      <w:r>
        <w:rPr>
          <w:color w:val="1F2937"/>
          <w:sz w:val="22"/>
          <w:szCs w:val="22"/>
        </w:rPr>
        <w:t xml:space="preserve"> Waar plaatst u de moeilijkste dossiercategorie? Verdedig dat het niet de laatste tranche is.</w:t>
      </w:r>
    </w:p>
    <w:p>
      <w:pPr>
        <w:pStyle w:val="ListParagraph"/>
        <w:numPr>
          <w:ilvl w:val="0"/>
          <w:numId w:val="2"/>
        </w:numPr>
        <w:spacing w:after="100"/>
      </w:pPr>
      <w:r>
        <w:rPr>
          <w:b/>
          <w:bCs/>
          <w:color w:val="1F2937"/>
          <w:sz w:val="22"/>
          <w:szCs w:val="22"/>
        </w:rPr>
        <w:t xml:space="preserve">d)</w:t>
      </w:r>
      <w:r>
        <w:rPr>
          <w:color w:val="1F2937"/>
          <w:sz w:val="22"/>
          <w:szCs w:val="22"/>
        </w:rPr>
        <w:t xml:space="preserve"> Leg per tranche de vier elementen vast: omvang, terugvalregel, acceptatiecriteria, en waar een dossier staat.</w:t>
      </w:r>
    </w:p>
    <w:p>
      <w:pPr>
        <w:pStyle w:val="ListParagraph"/>
        <w:numPr>
          <w:ilvl w:val="0"/>
          <w:numId w:val="2"/>
        </w:numPr>
        <w:spacing w:after="100"/>
      </w:pPr>
      <w:r>
        <w:rPr>
          <w:b/>
          <w:bCs/>
          <w:color w:val="1F2937"/>
          <w:sz w:val="22"/>
          <w:szCs w:val="22"/>
        </w:rPr>
        <w:t xml:space="preserve">e)</w:t>
      </w:r>
      <w:r>
        <w:rPr>
          <w:color w:val="1F2937"/>
          <w:sz w:val="22"/>
          <w:szCs w:val="22"/>
        </w:rPr>
        <w:t xml:space="preserve"> De terugvalregel: tot hoe lang na de overgang kunt u terug? Wat maakt terugvallen na die termijn onmogelijk?</w:t>
      </w:r>
    </w:p>
    <w:p>
      <w:pPr>
        <w:pStyle w:val="ListParagraph"/>
        <w:numPr>
          <w:ilvl w:val="0"/>
          <w:numId w:val="2"/>
        </w:numPr>
        <w:spacing w:after="100"/>
      </w:pPr>
      <w:r>
        <w:rPr>
          <w:b/>
          <w:bCs/>
          <w:color w:val="1F2937"/>
          <w:sz w:val="22"/>
          <w:szCs w:val="22"/>
        </w:rPr>
        <w:t xml:space="preserve">f)</w:t>
      </w:r>
      <w:r>
        <w:rPr>
          <w:color w:val="1F2937"/>
          <w:sz w:val="22"/>
          <w:szCs w:val="22"/>
        </w:rPr>
        <w:t xml:space="preserve"> Ontwerp hoe een behandelaar op elk moment ziet in welk systeem een dossier leeft. Wat gebeurt er als zij het verkeerde systeem gebruikt?</w:t>
      </w:r>
    </w:p>
    <w:p>
      <w:pPr>
        <w:spacing w:after="160" w:line="276"/>
      </w:pPr>
      <w:r>
        <w:rPr>
          <w:i/>
          <w:iCs/>
          <w:color w:val="1F2937"/>
          <w:sz w:val="22"/>
          <w:szCs w:val="22"/>
        </w:rPr>
        <w:t xml:space="preserve">Onderdeel f) wordt onderschat en het is de oorzaak van dubbele mutaties tijdens elke lange migratie.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24.2</w:t>
            </w:r>
          </w:p>
          <w:p>
            <w:pPr>
              <w:spacing w:after="80"/>
            </w:pPr>
          </w:p>
          <w:p>
            <w:pPr>
              <w:spacing w:after="120" w:line="276"/>
            </w:pPr>
            <w:r>
              <w:rPr>
                <w:b/>
                <w:bCs/>
                <w:color w:val="1F2937"/>
                <w:sz w:val="21"/>
                <w:szCs w:val="21"/>
              </w:rPr>
              <w:t xml:space="preserve">a) De snijlijn: werkgever,</w:t>
            </w:r>
            <w:r>
              <w:rPr>
                <w:color w:val="1F2937"/>
                <w:sz w:val="21"/>
                <w:szCs w:val="21"/>
              </w:rPr>
              <w:t xml:space="preserve"> met zeven tranches — of vijf als u de kleinste drie combineert.</w:t>
            </w:r>
          </w:p>
          <w:p>
            <w:pPr>
              <w:spacing w:after="120" w:line="276"/>
            </w:pPr>
            <w:r>
              <w:rPr>
                <w:color w:val="1F2937"/>
                <w:sz w:val="21"/>
                <w:szCs w:val="21"/>
              </w:rPr>
              <w:t xml:space="preserve">Werkgever is de verdedigbare keuze omdat de aanlevering per werkgever loopt, er per werkgever één contactpunt is, en de communicatie naar deelnemers per werkgever kan.</w:t>
            </w:r>
          </w:p>
          <w:p>
            <w:pPr>
              <w:spacing w:after="120" w:line="276"/>
            </w:pPr>
            <w:r>
              <w:rPr>
                <w:b/>
                <w:bCs/>
                <w:color w:val="1F2937"/>
                <w:sz w:val="21"/>
                <w:szCs w:val="21"/>
              </w:rPr>
              <w:t xml:space="preserve">b) De proeftranche</w:t>
            </w:r>
            <w:r>
              <w:rPr>
                <w:color w:val="1F2937"/>
                <w:sz w:val="21"/>
                <w:szCs w:val="21"/>
              </w:rPr>
              <w:t xml:space="preserve"> is de kleinste werkgever met de eenvoudigste dossiers — in bijlage CJ doorgaans een werkgever met enkele honderden actieve deelnemers en weinig historie.</w:t>
            </w:r>
          </w:p>
          <w:p>
            <w:pPr>
              <w:spacing w:after="120" w:line="276"/>
            </w:pPr>
            <w:r>
              <w:rPr>
                <w:color w:val="1F2937"/>
                <w:sz w:val="21"/>
                <w:szCs w:val="21"/>
              </w:rPr>
              <w:t xml:space="preserve">Waarom die: u leert de mechaniek op laag risico, en als het misgaat is de schade beperkt en de terugval eenvoudig.</w:t>
            </w:r>
          </w:p>
          <w:p>
            <w:pPr>
              <w:spacing w:after="120" w:line="276"/>
            </w:pPr>
            <w:r>
              <w:rPr>
                <w:b/>
                <w:bCs/>
                <w:color w:val="1F2937"/>
                <w:sz w:val="21"/>
                <w:szCs w:val="21"/>
              </w:rPr>
              <w:t xml:space="preserve">c) De moeilijkste categorie in tranche twee of drie.</w:t>
            </w:r>
            <w:r>
              <w:rPr>
                <w:color w:val="1F2937"/>
                <w:sz w:val="21"/>
                <w:szCs w:val="21"/>
              </w:rPr>
              <w:t xml:space="preserve"> In bijlage CJ zijn dat de dossiers van de werkgever met drie reglementstelsels in de historie.</w:t>
            </w:r>
          </w:p>
          <w:p>
            <w:pPr>
              <w:spacing w:after="120" w:line="276"/>
            </w:pPr>
            <w:r>
              <w:rPr>
                <w:color w:val="1F2937"/>
                <w:sz w:val="21"/>
                <w:szCs w:val="21"/>
              </w:rPr>
              <w:t xml:space="preserve">De verdediging: in de laatste tranche is de deadline het dichtst, de terugvalruimte het kleinst, en de programmavermoeidheid het grootst. Wie de zwaarste categorie daar plaatst, ontdekt de zwaarste problemen op het slechtst mogelijke moment.</w:t>
            </w:r>
          </w:p>
          <w:p>
            <w:pPr>
              <w:spacing w:after="120" w:line="276"/>
            </w:pPr>
            <w:r>
              <w:rPr>
                <w:color w:val="1F2937"/>
                <w:sz w:val="21"/>
                <w:szCs w:val="21"/>
              </w:rPr>
              <w:t xml:space="preserve">In tranche twee of drie beheerst u de mechaniek al, en is er nog tijd om te herstellen of de aanpak te herzien.</w:t>
            </w:r>
          </w:p>
          <w:p>
            <w:pPr>
              <w:spacing w:after="120" w:line="276"/>
            </w:pPr>
            <w:r>
              <w:rPr>
                <w:b/>
                <w:bCs/>
                <w:color w:val="1F2937"/>
                <w:sz w:val="21"/>
                <w:szCs w:val="21"/>
              </w:rPr>
              <w:t xml:space="preserve">e) De terugvaltermijn.</w:t>
            </w:r>
            <w:r>
              <w:rPr>
                <w:color w:val="1F2937"/>
                <w:sz w:val="21"/>
                <w:szCs w:val="21"/>
              </w:rPr>
              <w:t xml:space="preserve"> Praktisch: tot het moment waarop in het nieuwe systeem mutaties zijn verwerkt die het oude niet kent — dus dagen, niet weken.</w:t>
            </w:r>
          </w:p>
          <w:p>
            <w:pPr>
              <w:spacing w:after="120" w:line="276"/>
            </w:pPr>
            <w:r>
              <w:rPr>
                <w:color w:val="1F2937"/>
                <w:sz w:val="21"/>
                <w:szCs w:val="21"/>
              </w:rPr>
              <w:t xml:space="preserve">Wat terugvallen daarna onmogelijk maakt: de mutaties die in de tussentijd zijn verwerkt, en — zwaarder — de uitkeringen die op grond van de nieuwe gegevens zijn gedaan. Een uitkering terugdraaien is geen technische handeling.</w:t>
            </w:r>
          </w:p>
          <w:p>
            <w:pPr>
              <w:spacing w:after="120" w:line="276"/>
            </w:pPr>
            <w:r>
              <w:rPr>
                <w:color w:val="1F2937"/>
                <w:sz w:val="21"/>
                <w:szCs w:val="21"/>
              </w:rPr>
              <w:t xml:space="preserve">De maatregel: een korte periode waarin het oude systeem nog schrijfbaar blijft en de nieuwe mutaties in beide worden vastgelegd. Dat is duur en het is de enige manier om een terugvaloptie langer dan enkele uren te houden.</w:t>
            </w:r>
          </w:p>
          <w:p>
            <w:pPr>
              <w:spacing w:after="120" w:line="276"/>
            </w:pPr>
            <w:r>
              <w:rPr>
                <w:b/>
                <w:bCs/>
                <w:color w:val="1F2937"/>
                <w:sz w:val="21"/>
                <w:szCs w:val="21"/>
              </w:rPr>
              <w:t xml:space="preserve">f) Waar een dossier staat.</w:t>
            </w:r>
            <w:r>
              <w:rPr>
                <w:color w:val="1F2937"/>
                <w:sz w:val="21"/>
                <w:szCs w:val="21"/>
              </w:rPr>
              <w:t xml:space="preserve"> De werkbare oplossing is een centrale registratie die per dossier aangeeft welk systeem leidend is, en die vanuit beide systemen zichtbaar is — inclusief een blokkade in het niet-leidende systeem.</w:t>
            </w:r>
          </w:p>
          <w:p>
            <w:pPr>
              <w:spacing w:after="120" w:line="276"/>
            </w:pPr>
            <w:r>
              <w:rPr>
                <w:color w:val="1F2937"/>
                <w:sz w:val="21"/>
                <w:szCs w:val="21"/>
              </w:rPr>
              <w:t xml:space="preserve">Wat er gebeurt als een behandelaar het verkeerde systeem gebruikt: zij voert een mutatie in die niet doorwerkt, de deelnemer krijgt geen bevestiging of een verkeerde, en het verschil komt pas boven bij de volgende afstemming.</w:t>
            </w:r>
          </w:p>
          <w:p>
            <w:pPr>
              <w:spacing w:after="120" w:line="276"/>
            </w:pPr>
            <w:r>
              <w:rPr>
                <w:color w:val="1F2937"/>
                <w:sz w:val="21"/>
                <w:szCs w:val="21"/>
              </w:rPr>
              <w:t xml:space="preserve">Dit is het meest voorkomende operationele probleem tijdens lange migraties, en het is met een blokkade te voorkomen. Groepen die alleen een "indicatie" ontwerpen zonder blokkade, lossen het niet op — onder tijdsdruk kijkt niemand naar een indicatie.</w:t>
            </w:r>
          </w:p>
        </w:tc>
      </w:tr>
    </w:tbl>
    <w:p>
      <w:pPr>
        <w:spacing w:after="300"/>
      </w:pPr>
    </w:p>
    <w:p>
      <w:pPr>
        <w:pStyle w:val="Heading1"/>
        <w:pBdr>
          <w:bottom w:val="single" w:color="E5E7EB" w:sz="6" w:space="6"/>
        </w:pBdr>
        <w:spacing w:after="180" w:before="380"/>
      </w:pPr>
      <w:r>
        <w:rPr>
          <w:b/>
          <w:bCs/>
          <w:color w:val="1F3A5F"/>
          <w:sz w:val="30"/>
          <w:szCs w:val="30"/>
        </w:rPr>
        <w:t xml:space="preserve">Opdracht 24.3 — De problematische dossiers (duo's, 35 minuten)</w:t>
      </w:r>
    </w:p>
    <w:p>
      <w:pPr>
        <w:spacing w:after="160" w:line="276"/>
      </w:pPr>
      <w:r>
        <w:rPr>
          <w:color w:val="1F2937"/>
          <w:sz w:val="22"/>
          <w:szCs w:val="22"/>
        </w:rPr>
        <w:t xml:space="preserve">Bijlage CK bevat twaalf voorbeelddossiers.</w:t>
      </w:r>
    </w:p>
    <w:p>
      <w:pPr>
        <w:spacing w:after="160" w:line="276"/>
      </w:pPr>
      <w:r>
        <w:rPr>
          <w:color w:val="1F2937"/>
          <w:sz w:val="22"/>
          <w:szCs w:val="22"/>
        </w:rPr>
        <w:t xml:space="preserve">Bepaal per dossier:</w:t>
      </w:r>
    </w:p>
    <w:p>
      <w:pPr>
        <w:pStyle w:val="ListParagraph"/>
        <w:numPr>
          <w:ilvl w:val="0"/>
          <w:numId w:val="2"/>
        </w:numPr>
        <w:spacing w:after="100"/>
      </w:pPr>
      <w:r>
        <w:rPr>
          <w:b/>
          <w:bCs/>
          <w:color w:val="1F2937"/>
          <w:sz w:val="22"/>
          <w:szCs w:val="22"/>
        </w:rPr>
        <w:t xml:space="preserve">a)</w:t>
      </w:r>
      <w:r>
        <w:rPr>
          <w:color w:val="1F2937"/>
          <w:sz w:val="22"/>
          <w:szCs w:val="22"/>
        </w:rPr>
        <w:t xml:space="preserve"> Welk soort probleem is het — onvolledig, tegenstrijdig, of onbegrepen?</w:t>
      </w:r>
    </w:p>
    <w:p>
      <w:pPr>
        <w:pStyle w:val="ListParagraph"/>
        <w:numPr>
          <w:ilvl w:val="0"/>
          <w:numId w:val="2"/>
        </w:numPr>
        <w:spacing w:after="100"/>
      </w:pPr>
      <w:r>
        <w:rPr>
          <w:b/>
          <w:bCs/>
          <w:color w:val="1F2937"/>
          <w:sz w:val="22"/>
          <w:szCs w:val="22"/>
        </w:rPr>
        <w:t xml:space="preserve">b)</w:t>
      </w:r>
      <w:r>
        <w:rPr>
          <w:color w:val="1F2937"/>
          <w:sz w:val="22"/>
          <w:szCs w:val="22"/>
        </w:rPr>
        <w:t xml:space="preserve"> Welke van de vier routes uit paragraaf 24.4 kiest u?</w:t>
      </w:r>
    </w:p>
    <w:p>
      <w:pPr>
        <w:pStyle w:val="ListParagraph"/>
        <w:numPr>
          <w:ilvl w:val="0"/>
          <w:numId w:val="2"/>
        </w:numPr>
        <w:spacing w:after="100"/>
      </w:pPr>
      <w:r>
        <w:rPr>
          <w:b/>
          <w:bCs/>
          <w:color w:val="1F2937"/>
          <w:sz w:val="22"/>
          <w:szCs w:val="22"/>
        </w:rPr>
        <w:t xml:space="preserve">c)</w:t>
      </w:r>
      <w:r>
        <w:rPr>
          <w:color w:val="1F2937"/>
          <w:sz w:val="22"/>
          <w:szCs w:val="22"/>
        </w:rPr>
        <w:t xml:space="preserve"> Wie neemt het besluit? Bij minstens vier van de twaalf is dat niet de architect.</w:t>
      </w:r>
    </w:p>
    <w:p>
      <w:pPr>
        <w:pStyle w:val="ListParagraph"/>
        <w:numPr>
          <w:ilvl w:val="0"/>
          <w:numId w:val="2"/>
        </w:numPr>
        <w:spacing w:after="100"/>
      </w:pPr>
      <w:r>
        <w:rPr>
          <w:b/>
          <w:bCs/>
          <w:color w:val="1F2937"/>
          <w:sz w:val="22"/>
          <w:szCs w:val="22"/>
        </w:rPr>
        <w:t xml:space="preserve">d)</w:t>
      </w:r>
      <w:r>
        <w:rPr>
          <w:color w:val="1F2937"/>
          <w:sz w:val="22"/>
          <w:szCs w:val="22"/>
        </w:rPr>
        <w:t xml:space="preserve"> Bijlage CI geeft de aantallen per categorie. Reken uit hoeveel dossiers handmatige beoordeling vragen, en hoeveel mensdagen dat kost.</w:t>
      </w:r>
    </w:p>
    <w:p>
      <w:pPr>
        <w:pStyle w:val="ListParagraph"/>
        <w:numPr>
          <w:ilvl w:val="0"/>
          <w:numId w:val="2"/>
        </w:numPr>
        <w:spacing w:after="100"/>
      </w:pPr>
      <w:r>
        <w:rPr>
          <w:b/>
          <w:bCs/>
          <w:color w:val="1F2937"/>
          <w:sz w:val="22"/>
          <w:szCs w:val="22"/>
        </w:rPr>
        <w:t xml:space="preserve">e)</w:t>
      </w:r>
      <w:r>
        <w:rPr>
          <w:color w:val="1F2937"/>
          <w:sz w:val="22"/>
          <w:szCs w:val="22"/>
        </w:rPr>
        <w:t xml:space="preserve"> Past dat in de planning? Zo nee, wat verandert er aan uw tranche-indeling?</w:t>
      </w:r>
    </w:p>
    <w:p>
      <w:pPr>
        <w:pStyle w:val="ListParagraph"/>
        <w:numPr>
          <w:ilvl w:val="0"/>
          <w:numId w:val="2"/>
        </w:numPr>
        <w:spacing w:after="100"/>
      </w:pPr>
      <w:r>
        <w:rPr>
          <w:b/>
          <w:bCs/>
          <w:color w:val="1F2937"/>
          <w:sz w:val="22"/>
          <w:szCs w:val="22"/>
        </w:rPr>
        <w:t xml:space="preserve">f)</w:t>
      </w:r>
      <w:r>
        <w:rPr>
          <w:color w:val="1F2937"/>
          <w:sz w:val="22"/>
          <w:szCs w:val="22"/>
        </w:rPr>
        <w:t xml:space="preserve"> Eén van de twaalf dossiers bevat een veld waarvan niemand de betekenis kent. Beschrijf hoe u tot een besluit komt, en wat u vastlegt.</w:t>
      </w:r>
    </w:p>
    <w:p>
      <w:pPr>
        <w:spacing w:after="160" w:line="276"/>
      </w:pPr>
      <w:r>
        <w:rPr>
          <w:i/>
          <w:iCs/>
          <w:color w:val="1F2937"/>
          <w:sz w:val="22"/>
          <w:szCs w:val="22"/>
        </w:rPr>
        <w:t xml:space="preserve">Onderdeel d) is de rekensom die migratieprogramma's zelden vooraf maken.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24.3</w:t>
            </w:r>
          </w:p>
          <w:p>
            <w:pPr>
              <w:spacing w:after="80"/>
            </w:pPr>
          </w:p>
          <w:p>
            <w:pPr>
              <w:spacing w:after="120" w:line="276"/>
            </w:pPr>
            <w:r>
              <w:rPr>
                <w:b/>
                <w:bCs/>
                <w:color w:val="1F2937"/>
                <w:sz w:val="21"/>
                <w:szCs w:val="21"/>
              </w:rPr>
              <w:t xml:space="preserve">a/b/c) De twaalf dossiers</w:t>
            </w:r>
            <w:r>
              <w:rPr>
                <w:color w:val="1F2937"/>
                <w:sz w:val="21"/>
                <w:szCs w:val="21"/>
              </w:rPr>
              <w:t xml:space="preserve"> in bijlage CK verdelen zich doorgaans over vier onvolledige, vier tegenstrijdige en vier onbegrepen gevallen.</w:t>
            </w:r>
          </w:p>
          <w:p>
            <w:pPr>
              <w:spacing w:after="120" w:line="276"/>
            </w:pPr>
            <w:r>
              <w:rPr>
                <w:b/>
                <w:bCs/>
                <w:color w:val="1F2937"/>
                <w:sz w:val="21"/>
                <w:szCs w:val="21"/>
              </w:rPr>
              <w:t xml:space="preserve">Bij minstens vier is de besluitnemer niet de architect:</w:t>
            </w:r>
            <w:r>
              <w:rPr>
                <w:color w:val="1F2937"/>
                <w:sz w:val="21"/>
                <w:szCs w:val="21"/>
              </w:rPr>
              <w:t xml:space="preserve"/>
            </w:r>
          </w:p>
          <w:p>
            <w:pPr>
              <w:pStyle w:val="ListParagraph"/>
              <w:numPr>
                <w:ilvl w:val="0"/>
                <w:numId w:val="2"/>
              </w:numPr>
              <w:spacing w:after="100"/>
            </w:pPr>
            <w:r>
              <w:rPr>
                <w:b/>
                <w:bCs/>
                <w:color w:val="1F2937"/>
                <w:sz w:val="22"/>
                <w:szCs w:val="22"/>
              </w:rPr>
              <w:t xml:space="preserve">Het dossier met twee geboortedatums:</w:t>
            </w:r>
            <w:r>
              <w:rPr>
                <w:color w:val="1F2937"/>
                <w:sz w:val="22"/>
                <w:szCs w:val="22"/>
              </w:rPr>
              <w:t xml:space="preserve"> dat is een administratief besluit met gevolgen voor de ingangsdatum van het pensioen.</w:t>
            </w:r>
          </w:p>
          <w:p>
            <w:pPr>
              <w:pStyle w:val="ListParagraph"/>
              <w:numPr>
                <w:ilvl w:val="0"/>
                <w:numId w:val="2"/>
              </w:numPr>
              <w:spacing w:after="100"/>
            </w:pPr>
            <w:r>
              <w:rPr>
                <w:b/>
                <w:bCs/>
                <w:color w:val="1F2937"/>
                <w:sz w:val="22"/>
                <w:szCs w:val="22"/>
              </w:rPr>
              <w:t xml:space="preserve">Het dossier met een partnerschap</w:t>
            </w:r>
            <w:r>
              <w:rPr>
                <w:color w:val="1F2937"/>
                <w:sz w:val="22"/>
                <w:szCs w:val="22"/>
              </w:rPr>
              <w:t xml:space="preserve"> dat in het ene systeem eindigde en in het andere niet: juridisch en administratief.</w:t>
            </w:r>
          </w:p>
          <w:p>
            <w:pPr>
              <w:pStyle w:val="ListParagraph"/>
              <w:numPr>
                <w:ilvl w:val="0"/>
                <w:numId w:val="2"/>
              </w:numPr>
              <w:spacing w:after="100"/>
            </w:pPr>
            <w:r>
              <w:rPr>
                <w:b/>
                <w:bCs/>
                <w:color w:val="1F2937"/>
                <w:sz w:val="22"/>
                <w:szCs w:val="22"/>
              </w:rPr>
              <w:t xml:space="preserve">Het veld met onbekende betekenis</w:t>
            </w:r>
            <w:r>
              <w:rPr>
                <w:color w:val="1F2937"/>
                <w:sz w:val="22"/>
                <w:szCs w:val="22"/>
              </w:rPr>
              <w:t xml:space="preserve"> dat een bedrag bevat: administratie en actuariaat.</w:t>
            </w:r>
          </w:p>
          <w:p>
            <w:pPr>
              <w:pStyle w:val="ListParagraph"/>
              <w:numPr>
                <w:ilvl w:val="0"/>
                <w:numId w:val="2"/>
              </w:numPr>
              <w:spacing w:after="100"/>
            </w:pPr>
            <w:r>
              <w:rPr>
                <w:b/>
                <w:bCs/>
                <w:color w:val="1F2937"/>
                <w:sz w:val="22"/>
                <w:szCs w:val="22"/>
              </w:rPr>
              <w:t xml:space="preserve">Het dossier waarin de opbouw</w:t>
            </w:r>
            <w:r>
              <w:rPr>
                <w:color w:val="1F2937"/>
                <w:sz w:val="22"/>
                <w:szCs w:val="22"/>
              </w:rPr>
              <w:t xml:space="preserve"> in een bepaalde periode ontbreekt: mogelijk een rechtenkwestie met financiële gevolgen.</w:t>
            </w:r>
          </w:p>
          <w:p>
            <w:pPr>
              <w:spacing w:after="100"/>
            </w:pPr>
          </w:p>
          <w:p>
            <w:pPr>
              <w:spacing w:after="120" w:line="276"/>
            </w:pPr>
            <w:r>
              <w:rPr>
                <w:color w:val="1F2937"/>
                <w:sz w:val="21"/>
                <w:szCs w:val="21"/>
              </w:rPr>
              <w:t xml:space="preserve">Dat is opnieuw het patroon uit deel 14, 15, 16 en 23: de architect bereidt het besluit voor en neemt het niet. En hier is de inzet het hoogst, want de gevolgen landen bij individuele deelnemers.</w:t>
            </w:r>
          </w:p>
          <w:p>
            <w:pPr>
              <w:spacing w:after="120" w:line="276"/>
            </w:pPr>
            <w:r>
              <w:rPr>
                <w:b/>
                <w:bCs/>
                <w:color w:val="1F2937"/>
                <w:sz w:val="21"/>
                <w:szCs w:val="21"/>
              </w:rPr>
              <w:t xml:space="preserve">d) De rekensom.</w:t>
            </w:r>
            <w:r>
              <w:rPr>
                <w:color w:val="1F2937"/>
                <w:sz w:val="21"/>
                <w:szCs w:val="21"/>
              </w:rPr>
              <w:t xml:space="preserve"> Bij één tot vijf procent problematische dossiers op 85.000 gaat het om 850 tot 4.250 gevallen. Bij een half uur beoordeling per geval is dat 425 tot 2.125 uur — grofweg drie tot veertien mensmaanden.</w:t>
            </w:r>
          </w:p>
          <w:p>
            <w:pPr>
              <w:spacing w:after="120" w:line="276"/>
            </w:pPr>
            <w:r>
              <w:rPr>
                <w:color w:val="1F2937"/>
                <w:sz w:val="21"/>
                <w:szCs w:val="21"/>
              </w:rPr>
              <w:t xml:space="preserve">Die rekensom wordt zelden vooraf gemaakt, en zij is de belangrijkste uitkomst van deze opdracht. Drie tot veertien mensmaanden aan beoordelingswerk door mensen die de administratie kennen — en dat zijn precies de mensen die ook de lopende uitvoering doen.</w:t>
            </w:r>
          </w:p>
          <w:p>
            <w:pPr>
              <w:spacing w:after="120" w:line="276"/>
            </w:pPr>
            <w:r>
              <w:rPr>
                <w:b/>
                <w:bCs/>
                <w:color w:val="1F2937"/>
                <w:sz w:val="21"/>
                <w:szCs w:val="21"/>
              </w:rPr>
              <w:t xml:space="preserve">e) Wat er verandert aan de tranche-indeling:</w:t>
            </w:r>
            <w:r>
              <w:rPr>
                <w:color w:val="1F2937"/>
                <w:sz w:val="21"/>
                <w:szCs w:val="21"/>
              </w:rPr>
              <w:t xml:space="preserve"> de beoordelingscapaciteit wordt de bepalende factor, niet de technische conversie. Dat betekent kleinere tranches, of een langere doorlooptijd, of extra capaciteit — en dat laatste is niet zomaar in te huren, want de kennis is intern.</w:t>
            </w:r>
          </w:p>
          <w:p>
            <w:pPr>
              <w:spacing w:after="120" w:line="276"/>
            </w:pPr>
            <w:r>
              <w:rPr>
                <w:b/>
                <w:bCs/>
                <w:color w:val="1F2937"/>
                <w:sz w:val="21"/>
                <w:szCs w:val="21"/>
              </w:rPr>
              <w:t xml:space="preserve">f) Het onbegrepen veld.</w:t>
            </w:r>
            <w:r>
              <w:rPr>
                <w:color w:val="1F2937"/>
                <w:sz w:val="21"/>
                <w:szCs w:val="21"/>
              </w:rPr>
              <w:t xml:space="preserve"> De route: vaststellen wie het veld ooit heeft ingevoerd of gebruikt, de waardeverdeling analyseren (welke waarden komen voor, in welke jaren, bij welke dossiers), en op grond daarvan een hypothese vormen die aan de administratie wordt voorgelegd.</w:t>
            </w:r>
          </w:p>
          <w:p>
            <w:pPr>
              <w:spacing w:after="120" w:line="276"/>
            </w:pPr>
            <w:r>
              <w:rPr>
                <w:color w:val="1F2937"/>
                <w:sz w:val="21"/>
                <w:szCs w:val="21"/>
              </w:rPr>
              <w:t xml:space="preserve">Wat u vastlegt: de hypothese, de gronden, wie het besluit nam, en de datum. En expliciet: dat het een besluit is en geen vaststelling. Over vijf jaar moet zichtbaar zijn dat de betekenis is afgeleid en niet geweten.</w:t>
            </w:r>
          </w:p>
        </w:tc>
      </w:tr>
    </w:tbl>
    <w:p>
      <w:pPr>
        <w:spacing w:after="300"/>
      </w:pPr>
    </w:p>
    <w:p>
      <w:pPr>
        <w:pStyle w:val="Heading1"/>
        <w:pBdr>
          <w:bottom w:val="single" w:color="E5E7EB" w:sz="6" w:space="6"/>
        </w:pBdr>
        <w:spacing w:after="180" w:before="380"/>
      </w:pPr>
      <w:r>
        <w:rPr>
          <w:b/>
          <w:bCs/>
          <w:color w:val="1F3A5F"/>
          <w:sz w:val="30"/>
          <w:szCs w:val="30"/>
        </w:rPr>
        <w:t xml:space="preserve">Opdracht 24.4 — Wat migreert niet (duo's, 25 minuten)</w:t>
      </w:r>
    </w:p>
    <w:p>
      <w:pPr>
        <w:pStyle w:val="ListParagraph"/>
        <w:numPr>
          <w:ilvl w:val="0"/>
          <w:numId w:val="2"/>
        </w:numPr>
        <w:spacing w:after="100"/>
      </w:pPr>
      <w:r>
        <w:rPr>
          <w:b/>
          <w:bCs/>
          <w:color w:val="1F2937"/>
          <w:sz w:val="22"/>
          <w:szCs w:val="22"/>
        </w:rPr>
        <w:t xml:space="preserve">a)</w:t>
      </w:r>
      <w:r>
        <w:rPr>
          <w:color w:val="1F2937"/>
          <w:sz w:val="22"/>
          <w:szCs w:val="22"/>
        </w:rPr>
        <w:t xml:space="preserve"> Welke categorieën zou u níét migreren? Noem er minstens drie, met de grond.</w:t>
      </w:r>
    </w:p>
    <w:p>
      <w:pPr>
        <w:pStyle w:val="ListParagraph"/>
        <w:numPr>
          <w:ilvl w:val="0"/>
          <w:numId w:val="2"/>
        </w:numPr>
        <w:spacing w:after="100"/>
      </w:pPr>
      <w:r>
        <w:rPr>
          <w:b/>
          <w:bCs/>
          <w:color w:val="1F2937"/>
          <w:sz w:val="22"/>
          <w:szCs w:val="22"/>
        </w:rPr>
        <w:t xml:space="preserve">b)</w:t>
      </w:r>
      <w:r>
        <w:rPr>
          <w:color w:val="1F2937"/>
          <w:sz w:val="22"/>
          <w:szCs w:val="22"/>
        </w:rPr>
        <w:t xml:space="preserve"> Voor elke categorie: waar gaan die gegevens dan heen, en hoe blijven zij toegankelijk?</w:t>
      </w:r>
    </w:p>
    <w:p>
      <w:pPr>
        <w:pStyle w:val="ListParagraph"/>
        <w:numPr>
          <w:ilvl w:val="0"/>
          <w:numId w:val="2"/>
        </w:numPr>
        <w:spacing w:after="100"/>
      </w:pPr>
      <w:r>
        <w:rPr>
          <w:b/>
          <w:bCs/>
          <w:color w:val="1F2937"/>
          <w:sz w:val="22"/>
          <w:szCs w:val="22"/>
        </w:rPr>
        <w:t xml:space="preserve">c)</w:t>
      </w:r>
      <w:r>
        <w:rPr>
          <w:color w:val="1F2937"/>
          <w:sz w:val="22"/>
          <w:szCs w:val="22"/>
        </w:rPr>
        <w:t xml:space="preserve"> Hoeveel dossiers scheelt dat, en hoeveel problematische gevallen?</w:t>
      </w:r>
    </w:p>
    <w:p>
      <w:pPr>
        <w:pStyle w:val="ListParagraph"/>
        <w:numPr>
          <w:ilvl w:val="0"/>
          <w:numId w:val="2"/>
        </w:numPr>
        <w:spacing w:after="100"/>
      </w:pPr>
      <w:r>
        <w:rPr>
          <w:b/>
          <w:bCs/>
          <w:color w:val="1F2937"/>
          <w:sz w:val="22"/>
          <w:szCs w:val="22"/>
        </w:rPr>
        <w:t xml:space="preserve">d)</w:t>
      </w:r>
      <w:r>
        <w:rPr>
          <w:color w:val="1F2937"/>
          <w:sz w:val="22"/>
          <w:szCs w:val="22"/>
        </w:rPr>
        <w:t xml:space="preserve"> Hoe verantwoordt u dit tegenover een toezichthouder die vraagt waarom bepaalde gegevens niet in het nieuwe systeem staan?</w:t>
      </w:r>
    </w:p>
    <w:p>
      <w:pPr>
        <w:pStyle w:val="ListParagraph"/>
        <w:numPr>
          <w:ilvl w:val="0"/>
          <w:numId w:val="2"/>
        </w:numPr>
        <w:spacing w:after="100"/>
      </w:pPr>
      <w:r>
        <w:rPr>
          <w:b/>
          <w:bCs/>
          <w:color w:val="1F2937"/>
          <w:sz w:val="22"/>
          <w:szCs w:val="22"/>
        </w:rPr>
        <w:t xml:space="preserve">e)</w:t>
      </w:r>
      <w:r>
        <w:rPr>
          <w:color w:val="1F2937"/>
          <w:sz w:val="22"/>
          <w:szCs w:val="22"/>
        </w:rPr>
        <w:t xml:space="preserve"> Een deelnemer uit 1994 vraagt over vijf jaar om inzage in zijn volledige historie. Kunt u die leveren? Hoe lang duurt dat?</w:t>
      </w:r>
    </w:p>
    <w:p>
      <w:pPr>
        <w:spacing w:after="160" w:line="276"/>
      </w:pPr>
      <w:r>
        <w:rPr>
          <w:i/>
          <w:iCs/>
          <w:color w:val="1F2937"/>
          <w:sz w:val="22"/>
          <w:szCs w:val="22"/>
        </w:rPr>
        <w:t xml:space="preserve">Onderdeel e) is de toets: niet-migreren mag, onbereikbaar maken niet.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24.4</w:t>
            </w:r>
          </w:p>
          <w:p>
            <w:pPr>
              <w:spacing w:after="80"/>
            </w:pPr>
          </w:p>
          <w:p>
            <w:pPr>
              <w:spacing w:after="120" w:line="276"/>
            </w:pPr>
            <w:r>
              <w:rPr>
                <w:b/>
                <w:bCs/>
                <w:color w:val="1F2937"/>
                <w:sz w:val="21"/>
                <w:szCs w:val="21"/>
              </w:rPr>
              <w:t xml:space="preserve">a) Drie categorieën die u niet migreert:</w:t>
            </w:r>
            <w:r>
              <w:rPr>
                <w:color w:val="1F2937"/>
                <w:sz w:val="21"/>
                <w:szCs w:val="21"/>
              </w:rPr>
              <w:t xml:space="preserve"/>
            </w:r>
          </w:p>
          <w:p>
            <w:pPr>
              <w:pStyle w:val="ListParagraph"/>
              <w:numPr>
                <w:ilvl w:val="0"/>
                <w:numId w:val="4"/>
              </w:numPr>
              <w:spacing w:after="120"/>
            </w:pPr>
            <w:r>
              <w:rPr>
                <w:color w:val="1F2937"/>
                <w:sz w:val="22"/>
                <w:szCs w:val="22"/>
              </w:rPr>
              <w:t xml:space="preserve">Historie voorbij de bewaartermijn — wettelijk mag het weg, en het is de slechtste data die u hebt.</w:t>
            </w:r>
          </w:p>
          <w:p>
            <w:pPr>
              <w:pStyle w:val="ListParagraph"/>
              <w:numPr>
                <w:ilvl w:val="0"/>
                <w:numId w:val="4"/>
              </w:numPr>
              <w:spacing w:after="120"/>
            </w:pPr>
            <w:r>
              <w:rPr>
                <w:color w:val="1F2937"/>
                <w:sz w:val="22"/>
                <w:szCs w:val="22"/>
              </w:rPr>
              <w:t xml:space="preserve">Afgesloten dossiers zonder lopende verplichting — overleden deelnemers zonder nabestaandenuitkering, afgehandelde waardeoverdrachten.</w:t>
            </w:r>
          </w:p>
          <w:p>
            <w:pPr>
              <w:pStyle w:val="ListParagraph"/>
              <w:numPr>
                <w:ilvl w:val="0"/>
                <w:numId w:val="4"/>
              </w:numPr>
              <w:spacing w:after="120"/>
            </w:pPr>
            <w:r>
              <w:rPr>
                <w:color w:val="1F2937"/>
                <w:sz w:val="22"/>
                <w:szCs w:val="22"/>
              </w:rPr>
              <w:t xml:space="preserve">Detailhistorie waarvan de resulterende toestand volstaat — niet elke mutatie uit 1997 als gebeurtenis, maar de toestand plus een archiefverwijzing.</w:t>
            </w:r>
          </w:p>
          <w:p>
            <w:pPr>
              <w:spacing w:after="100"/>
            </w:pPr>
          </w:p>
          <w:p>
            <w:pPr>
              <w:spacing w:after="120" w:line="276"/>
            </w:pPr>
            <w:r>
              <w:rPr>
                <w:b/>
                <w:bCs/>
                <w:color w:val="1F2937"/>
                <w:sz w:val="21"/>
                <w:szCs w:val="21"/>
              </w:rPr>
              <w:t xml:space="preserve">b) Waar zij heen gaan:</w:t>
            </w:r>
            <w:r>
              <w:rPr>
                <w:color w:val="1F2937"/>
                <w:sz w:val="21"/>
                <w:szCs w:val="21"/>
              </w:rPr>
              <w:t xml:space="preserve"> een leesbaar archief met een beschrijving van de structuur, toegankelijk voor compliance en op verzoek voor deelnemers. Niet: een databasedump zonder documentatie — dat is technisch bewaren en functioneel weggooien.</w:t>
            </w:r>
          </w:p>
          <w:p>
            <w:pPr>
              <w:spacing w:after="120" w:line="276"/>
            </w:pPr>
            <w:r>
              <w:rPr>
                <w:b/>
                <w:bCs/>
                <w:color w:val="1F2937"/>
                <w:sz w:val="21"/>
                <w:szCs w:val="21"/>
              </w:rPr>
              <w:t xml:space="preserve">c) De besparing</w:t>
            </w:r>
            <w:r>
              <w:rPr>
                <w:color w:val="1F2937"/>
                <w:sz w:val="21"/>
                <w:szCs w:val="21"/>
              </w:rPr>
              <w:t xml:space="preserve"> is doorgaans aanzienlijk: bij dertig jaar historie valt een substantieel deel buiten de bewaartermijn of betreft afgesloten dossiers, en juist daar zit een onevenredig deel van de problematische gevallen.</w:t>
            </w:r>
          </w:p>
          <w:p>
            <w:pPr>
              <w:spacing w:after="120" w:line="276"/>
            </w:pPr>
            <w:r>
              <w:rPr>
                <w:b/>
                <w:bCs/>
                <w:color w:val="1F2937"/>
                <w:sz w:val="21"/>
                <w:szCs w:val="21"/>
              </w:rPr>
              <w:t xml:space="preserve">d) De verantwoording aan de toezichthouder:</w:t>
            </w:r>
            <w:r>
              <w:rPr>
                <w:color w:val="1F2937"/>
                <w:sz w:val="21"/>
                <w:szCs w:val="21"/>
              </w:rPr>
              <w:t xml:space="preserve"> wat is niet gemigreerd, op welke grond, waar is het, en hoe lang duurt het om het te leveren. Dat is een vastgelegd besluit en geen omissie — en het verschil is dat u het uit uzelf kunt vertellen.</w:t>
            </w:r>
          </w:p>
          <w:p>
            <w:pPr>
              <w:spacing w:after="120" w:line="276"/>
            </w:pPr>
            <w:r>
              <w:rPr>
                <w:b/>
                <w:bCs/>
                <w:color w:val="1F2937"/>
                <w:sz w:val="21"/>
                <w:szCs w:val="21"/>
              </w:rPr>
              <w:t xml:space="preserve">e) De inzagevraag uit 1994.</w:t>
            </w:r>
            <w:r>
              <w:rPr>
                <w:color w:val="1F2937"/>
                <w:sz w:val="21"/>
                <w:szCs w:val="21"/>
              </w:rPr>
              <w:t xml:space="preserve"> Dit is de toets, en het antwoord moet zijn: ja, binnen enkele werkdagen, uit het archief.</w:t>
            </w:r>
          </w:p>
          <w:p>
            <w:pPr>
              <w:spacing w:after="120" w:line="276"/>
            </w:pPr>
            <w:r>
              <w:rPr>
                <w:color w:val="1F2937"/>
                <w:sz w:val="21"/>
                <w:szCs w:val="21"/>
              </w:rPr>
              <w:t xml:space="preserve">Niet-migreren mag; onbereikbaar maken niet. Een archief waaruit binnen redelijke termijn geleverd kan worden, is voldoende; een archief dat alleen door een specialist te ontsluiten is die er over vijf jaar niet meer werkt, is dat niet.</w:t>
            </w:r>
          </w:p>
        </w:tc>
      </w:tr>
    </w:tbl>
    <w:p>
      <w:pPr>
        <w:spacing w:after="300"/>
      </w:pPr>
    </w:p>
    <w:p>
      <w:pPr>
        <w:pStyle w:val="Heading1"/>
        <w:pBdr>
          <w:bottom w:val="single" w:color="E5E7EB" w:sz="6" w:space="6"/>
        </w:pBdr>
        <w:spacing w:after="180" w:before="380"/>
      </w:pPr>
      <w:r>
        <w:rPr>
          <w:b/>
          <w:bCs/>
          <w:color w:val="1F3A5F"/>
          <w:sz w:val="30"/>
          <w:szCs w:val="30"/>
        </w:rPr>
        <w:t xml:space="preserve">Opdracht 24.5 — Het meetplan voor de migratie (groepen van vier, 30 minuten)</w:t>
      </w:r>
    </w:p>
    <w:p>
      <w:pPr>
        <w:pStyle w:val="ListParagraph"/>
        <w:numPr>
          <w:ilvl w:val="0"/>
          <w:numId w:val="2"/>
        </w:numPr>
        <w:spacing w:after="100"/>
      </w:pPr>
      <w:r>
        <w:rPr>
          <w:b/>
          <w:bCs/>
          <w:color w:val="1F2937"/>
          <w:sz w:val="22"/>
          <w:szCs w:val="22"/>
        </w:rPr>
        <w:t xml:space="preserve">a)</w:t>
      </w:r>
      <w:r>
        <w:rPr>
          <w:color w:val="1F2937"/>
          <w:sz w:val="22"/>
          <w:szCs w:val="22"/>
        </w:rPr>
        <w:t xml:space="preserve"> Ontwerp de drie meetvormen uit paragraaf 24.7 voor de eerste tranche.</w:t>
      </w:r>
    </w:p>
    <w:p>
      <w:pPr>
        <w:pStyle w:val="ListParagraph"/>
        <w:numPr>
          <w:ilvl w:val="0"/>
          <w:numId w:val="2"/>
        </w:numPr>
        <w:spacing w:after="100"/>
      </w:pPr>
      <w:r>
        <w:rPr>
          <w:b/>
          <w:bCs/>
          <w:color w:val="1F2937"/>
          <w:sz w:val="22"/>
          <w:szCs w:val="22"/>
        </w:rPr>
        <w:t xml:space="preserve">b)</w:t>
      </w:r>
      <w:r>
        <w:rPr>
          <w:color w:val="1F2937"/>
          <w:sz w:val="22"/>
          <w:szCs w:val="22"/>
        </w:rPr>
        <w:t xml:space="preserve"> Voor de parallelle berekening: welke berekeningen draait u dubbel, en hoe lang?</w:t>
      </w:r>
    </w:p>
    <w:p>
      <w:pPr>
        <w:pStyle w:val="ListParagraph"/>
        <w:numPr>
          <w:ilvl w:val="0"/>
          <w:numId w:val="2"/>
        </w:numPr>
        <w:spacing w:after="100"/>
      </w:pPr>
      <w:r>
        <w:rPr>
          <w:b/>
          <w:bCs/>
          <w:color w:val="1F2937"/>
          <w:sz w:val="22"/>
          <w:szCs w:val="22"/>
        </w:rPr>
        <w:t xml:space="preserve">c)</w:t>
      </w:r>
      <w:r>
        <w:rPr>
          <w:color w:val="1F2937"/>
          <w:sz w:val="22"/>
          <w:szCs w:val="22"/>
        </w:rPr>
        <w:t xml:space="preserve"> Leg vast welke verschillen acceptabel zijn en welke niet. Wees precies — een afrondingsverschil is iets anders dan een datumverschil.</w:t>
      </w:r>
    </w:p>
    <w:p>
      <w:pPr>
        <w:pStyle w:val="ListParagraph"/>
        <w:numPr>
          <w:ilvl w:val="0"/>
          <w:numId w:val="2"/>
        </w:numPr>
        <w:spacing w:after="100"/>
      </w:pPr>
      <w:r>
        <w:rPr>
          <w:b/>
          <w:bCs/>
          <w:color w:val="1F2937"/>
          <w:sz w:val="22"/>
          <w:szCs w:val="22"/>
        </w:rPr>
        <w:t xml:space="preserve">d)</w:t>
      </w:r>
      <w:r>
        <w:rPr>
          <w:color w:val="1F2937"/>
          <w:sz w:val="22"/>
          <w:szCs w:val="22"/>
        </w:rPr>
        <w:t xml:space="preserve"> Wie beoordeelt de steekproeven, en hoeveel dossiers?</w:t>
      </w:r>
    </w:p>
    <w:p>
      <w:pPr>
        <w:pStyle w:val="ListParagraph"/>
        <w:numPr>
          <w:ilvl w:val="0"/>
          <w:numId w:val="2"/>
        </w:numPr>
        <w:spacing w:after="100"/>
      </w:pPr>
      <w:r>
        <w:rPr>
          <w:b/>
          <w:bCs/>
          <w:color w:val="1F2937"/>
          <w:sz w:val="22"/>
          <w:szCs w:val="22"/>
        </w:rPr>
        <w:t xml:space="preserve">e)</w:t>
      </w:r>
      <w:r>
        <w:rPr>
          <w:color w:val="1F2937"/>
          <w:sz w:val="22"/>
          <w:szCs w:val="22"/>
        </w:rPr>
        <w:t xml:space="preserve"> De parallelle berekening geeft bij 200 dossiers een verschil, en bij nadere analyse blijkt het oude systeem fout. Wat doet u? Wie informeert u, en in welke volgorde?</w:t>
      </w:r>
    </w:p>
    <w:p>
      <w:pPr>
        <w:pStyle w:val="ListParagraph"/>
        <w:numPr>
          <w:ilvl w:val="0"/>
          <w:numId w:val="2"/>
        </w:numPr>
        <w:spacing w:after="100"/>
      </w:pPr>
      <w:r>
        <w:rPr>
          <w:b/>
          <w:bCs/>
          <w:color w:val="1F2937"/>
          <w:sz w:val="22"/>
          <w:szCs w:val="22"/>
        </w:rPr>
        <w:t xml:space="preserve">f)</w:t>
      </w:r>
      <w:r>
        <w:rPr>
          <w:color w:val="1F2937"/>
          <w:sz w:val="22"/>
          <w:szCs w:val="22"/>
        </w:rPr>
        <w:t xml:space="preserve"> Wat zijn de acceptatiecriteria van tranche 1, en wat gebeurt er als zij niet worden gehaald?</w:t>
      </w:r>
    </w:p>
    <w:p>
      <w:pPr>
        <w:spacing w:after="160" w:line="276"/>
      </w:pPr>
      <w:r>
        <w:rPr>
          <w:i/>
          <w:iCs/>
          <w:color w:val="1F2937"/>
          <w:sz w:val="22"/>
          <w:szCs w:val="22"/>
        </w:rPr>
        <w:t xml:space="preserve">Onderdeel e) is de brug naar deel 27 en het is de zwaarste vraag van dit deel.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24.5</w:t>
            </w:r>
          </w:p>
          <w:p>
            <w:pPr>
              <w:spacing w:after="80"/>
            </w:pPr>
          </w:p>
          <w:p>
            <w:pPr>
              <w:spacing w:after="120" w:line="276"/>
            </w:pPr>
            <w:r>
              <w:rPr>
                <w:b/>
                <w:bCs/>
                <w:color w:val="1F2937"/>
                <w:sz w:val="21"/>
                <w:szCs w:val="21"/>
              </w:rPr>
              <w:t xml:space="preserve">b) Welke berekeningen dubbel:</w:t>
            </w:r>
            <w:r>
              <w:rPr>
                <w:color w:val="1F2937"/>
                <w:sz w:val="21"/>
                <w:szCs w:val="21"/>
              </w:rPr>
              <w:t xml:space="preserve"> de rechtenbepaling en de uitkeringsberekening. Hoe lang: minimaal één volledige cyclus — bij maandelijkse uitkeringen dus enkele maanden per tranche, niet enkele dagen.</w:t>
            </w:r>
          </w:p>
          <w:p>
            <w:pPr>
              <w:spacing w:after="120" w:line="276"/>
            </w:pPr>
            <w:r>
              <w:rPr>
                <w:b/>
                <w:bCs/>
                <w:color w:val="1F2937"/>
                <w:sz w:val="21"/>
                <w:szCs w:val="21"/>
              </w:rPr>
              <w:t xml:space="preserve">c) Acceptabele verschillen.</w:t>
            </w:r>
            <w:r>
              <w:rPr>
                <w:color w:val="1F2937"/>
                <w:sz w:val="21"/>
                <w:szCs w:val="21"/>
              </w:rPr>
              <w:t xml:space="preserve"> Een verdedigbaar onderscheid:</w:t>
            </w:r>
          </w:p>
          <w:p>
            <w:pPr>
              <w:spacing w:after="80"/>
            </w:pPr>
          </w:p>
          <w:tbl>
            <w:tblPr>
              <w:tblW w:type="dxa" w:w="84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4000"/>
              <w:gridCol w:w="4400"/>
            </w:tblGrid>
            <w:tr>
              <w:trPr>
                <w:tblHeader/>
              </w:trPr>
              <w:tc>
                <w:tcPr>
                  <w:tcW w:type="dxa" w:w="4000"/>
                  <w:shd w:fill="1F3A5F" w:val="clear"/>
                  <w:tcMar>
                    <w:top w:type="dxa" w:w="100"/>
                    <w:left w:type="dxa" w:w="120"/>
                    <w:bottom w:type="dxa" w:w="100"/>
                    <w:right w:type="dxa" w:w="120"/>
                  </w:tcMar>
                  <w:vAlign w:val="center"/>
                </w:tcPr>
                <w:p>
                  <w:r>
                    <w:rPr>
                      <w:b/>
                      <w:bCs/>
                      <w:color w:val="FFFFFF"/>
                      <w:sz w:val="19"/>
                      <w:szCs w:val="19"/>
                    </w:rPr>
                    <w:t xml:space="preserve">Verschil</w:t>
                  </w:r>
                </w:p>
              </w:tc>
              <w:tc>
                <w:tcPr>
                  <w:tcW w:type="dxa" w:w="4400"/>
                  <w:shd w:fill="1F3A5F" w:val="clear"/>
                  <w:tcMar>
                    <w:top w:type="dxa" w:w="100"/>
                    <w:left w:type="dxa" w:w="120"/>
                    <w:bottom w:type="dxa" w:w="100"/>
                    <w:right w:type="dxa" w:w="120"/>
                  </w:tcMar>
                  <w:vAlign w:val="center"/>
                </w:tcPr>
                <w:p>
                  <w:r>
                    <w:rPr>
                      <w:b/>
                      <w:bCs/>
                      <w:color w:val="FFFFFF"/>
                      <w:sz w:val="19"/>
                      <w:szCs w:val="19"/>
                    </w:rPr>
                    <w:t xml:space="preserve">Acceptabel?</w:t>
                  </w:r>
                </w:p>
              </w:tc>
            </w:tr>
            <w:tr>
              <w:trPr>
                <w:cantSplit/>
              </w:trPr>
              <w:tc>
                <w:tcPr>
                  <w:tcW w:type="dxa" w:w="4000"/>
                  <w:tcMar>
                    <w:top w:type="dxa" w:w="100"/>
                    <w:left w:type="dxa" w:w="120"/>
                    <w:bottom w:type="dxa" w:w="100"/>
                    <w:right w:type="dxa" w:w="120"/>
                  </w:tcMar>
                  <w:vAlign w:val="center"/>
                </w:tcPr>
                <w:p>
                  <w:r>
                    <w:rPr>
                      <w:b w:val="false"/>
                      <w:bCs w:val="false"/>
                      <w:color w:val="1F2937"/>
                      <w:sz w:val="19"/>
                      <w:szCs w:val="19"/>
                    </w:rPr>
                    <w:t xml:space="preserve">Afronding op centniveau</w:t>
                  </w:r>
                </w:p>
              </w:tc>
              <w:tc>
                <w:tcPr>
                  <w:tcW w:type="dxa" w:w="4400"/>
                  <w:tcMar>
                    <w:top w:type="dxa" w:w="100"/>
                    <w:left w:type="dxa" w:w="120"/>
                    <w:bottom w:type="dxa" w:w="100"/>
                    <w:right w:type="dxa" w:w="120"/>
                  </w:tcMar>
                  <w:vAlign w:val="center"/>
                </w:tcPr>
                <w:p>
                  <w:r>
                    <w:rPr>
                      <w:b w:val="false"/>
                      <w:bCs w:val="false"/>
                      <w:color w:val="1F2937"/>
                      <w:sz w:val="19"/>
                      <w:szCs w:val="19"/>
                    </w:rPr>
                    <w:t xml:space="preserve">Ja, mits systematisch en verklaarbaar</w:t>
                  </w:r>
                </w:p>
              </w:tc>
            </w:tr>
            <w:tr>
              <w:trPr>
                <w:cantSplit/>
              </w:trPr>
              <w:tc>
                <w:tcPr>
                  <w:tcW w:type="dxa" w:w="4000"/>
                  <w:tcMar>
                    <w:top w:type="dxa" w:w="100"/>
                    <w:left w:type="dxa" w:w="120"/>
                    <w:bottom w:type="dxa" w:w="100"/>
                    <w:right w:type="dxa" w:w="120"/>
                  </w:tcMar>
                  <w:vAlign w:val="center"/>
                </w:tcPr>
                <w:p>
                  <w:r>
                    <w:rPr>
                      <w:b w:val="false"/>
                      <w:bCs w:val="false"/>
                      <w:color w:val="1F2937"/>
                      <w:sz w:val="19"/>
                      <w:szCs w:val="19"/>
                    </w:rPr>
                    <w:t xml:space="preserve">Bedrag boven een drempel</w:t>
                  </w:r>
                </w:p>
              </w:tc>
              <w:tc>
                <w:tcPr>
                  <w:tcW w:type="dxa" w:w="4400"/>
                  <w:tcMar>
                    <w:top w:type="dxa" w:w="100"/>
                    <w:left w:type="dxa" w:w="120"/>
                    <w:bottom w:type="dxa" w:w="100"/>
                    <w:right w:type="dxa" w:w="120"/>
                  </w:tcMar>
                  <w:vAlign w:val="center"/>
                </w:tcPr>
                <w:p>
                  <w:r>
                    <w:rPr>
                      <w:b w:val="false"/>
                      <w:bCs w:val="false"/>
                      <w:color w:val="1F2937"/>
                      <w:sz w:val="19"/>
                      <w:szCs w:val="19"/>
                    </w:rPr>
                    <w:t xml:space="preserve">Nee — onderzoeken</w:t>
                  </w:r>
                </w:p>
              </w:tc>
            </w:tr>
            <w:tr>
              <w:trPr>
                <w:cantSplit/>
              </w:trPr>
              <w:tc>
                <w:tcPr>
                  <w:tcW w:type="dxa" w:w="4000"/>
                  <w:tcMar>
                    <w:top w:type="dxa" w:w="100"/>
                    <w:left w:type="dxa" w:w="120"/>
                    <w:bottom w:type="dxa" w:w="100"/>
                    <w:right w:type="dxa" w:w="120"/>
                  </w:tcMar>
                  <w:vAlign w:val="center"/>
                </w:tcPr>
                <w:p>
                  <w:r>
                    <w:rPr>
                      <w:b w:val="false"/>
                      <w:bCs w:val="false"/>
                      <w:color w:val="1F2937"/>
                      <w:sz w:val="19"/>
                      <w:szCs w:val="19"/>
                    </w:rPr>
                    <w:t xml:space="preserve">Ingangsdatum, willekeurig verschil</w:t>
                  </w:r>
                </w:p>
              </w:tc>
              <w:tc>
                <w:tcPr>
                  <w:tcW w:type="dxa" w:w="4400"/>
                  <w:tcMar>
                    <w:top w:type="dxa" w:w="100"/>
                    <w:left w:type="dxa" w:w="120"/>
                    <w:bottom w:type="dxa" w:w="100"/>
                    <w:right w:type="dxa" w:w="120"/>
                  </w:tcMar>
                  <w:vAlign w:val="center"/>
                </w:tcPr>
                <w:p>
                  <w:r>
                    <w:rPr>
                      <w:b w:val="false"/>
                      <w:bCs w:val="false"/>
                      <w:color w:val="1F2937"/>
                      <w:sz w:val="19"/>
                      <w:szCs w:val="19"/>
                    </w:rPr>
                    <w:t xml:space="preserve">Nee, nooit</w:t>
                  </w:r>
                </w:p>
              </w:tc>
            </w:tr>
            <w:tr>
              <w:trPr>
                <w:cantSplit/>
              </w:trPr>
              <w:tc>
                <w:tcPr>
                  <w:tcW w:type="dxa" w:w="4000"/>
                  <w:tcMar>
                    <w:top w:type="dxa" w:w="100"/>
                    <w:left w:type="dxa" w:w="120"/>
                    <w:bottom w:type="dxa" w:w="100"/>
                    <w:right w:type="dxa" w:w="120"/>
                  </w:tcMar>
                  <w:vAlign w:val="center"/>
                </w:tcPr>
                <w:p>
                  <w:r>
                    <w:rPr>
                      <w:b w:val="false"/>
                      <w:bCs w:val="false"/>
                      <w:color w:val="1F2937"/>
                      <w:sz w:val="19"/>
                      <w:szCs w:val="19"/>
                    </w:rPr>
                    <w:t xml:space="preserve">Aantal opbouwjaren</w:t>
                  </w:r>
                </w:p>
              </w:tc>
              <w:tc>
                <w:tcPr>
                  <w:tcW w:type="dxa" w:w="4400"/>
                  <w:tcMar>
                    <w:top w:type="dxa" w:w="100"/>
                    <w:left w:type="dxa" w:w="120"/>
                    <w:bottom w:type="dxa" w:w="100"/>
                    <w:right w:type="dxa" w:w="120"/>
                  </w:tcMar>
                  <w:vAlign w:val="center"/>
                </w:tcPr>
                <w:p>
                  <w:r>
                    <w:rPr>
                      <w:b w:val="false"/>
                      <w:bCs w:val="false"/>
                      <w:color w:val="1F2937"/>
                      <w:sz w:val="19"/>
                      <w:szCs w:val="19"/>
                    </w:rPr>
                    <w:t xml:space="preserve">Nee</w:t>
                  </w:r>
                </w:p>
              </w:tc>
            </w:tr>
            <w:tr>
              <w:trPr>
                <w:cantSplit/>
              </w:trPr>
              <w:tc>
                <w:tcPr>
                  <w:tcW w:type="dxa" w:w="4000"/>
                  <w:tcMar>
                    <w:top w:type="dxa" w:w="100"/>
                    <w:left w:type="dxa" w:w="120"/>
                    <w:bottom w:type="dxa" w:w="100"/>
                    <w:right w:type="dxa" w:w="120"/>
                  </w:tcMar>
                  <w:vAlign w:val="center"/>
                </w:tcPr>
                <w:p>
                  <w:r>
                    <w:rPr>
                      <w:b w:val="false"/>
                      <w:bCs w:val="false"/>
                      <w:color w:val="1F2937"/>
                      <w:sz w:val="19"/>
                      <w:szCs w:val="19"/>
                    </w:rPr>
                    <w:t xml:space="preserve">Volgorde van gebeurtenissen zonder gevolg</w:t>
                  </w:r>
                </w:p>
              </w:tc>
              <w:tc>
                <w:tcPr>
                  <w:tcW w:type="dxa" w:w="4400"/>
                  <w:tcMar>
                    <w:top w:type="dxa" w:w="100"/>
                    <w:left w:type="dxa" w:w="120"/>
                    <w:bottom w:type="dxa" w:w="100"/>
                    <w:right w:type="dxa" w:w="120"/>
                  </w:tcMar>
                  <w:vAlign w:val="center"/>
                </w:tcPr>
                <w:p>
                  <w:r>
                    <w:rPr>
                      <w:b w:val="false"/>
                      <w:bCs w:val="false"/>
                      <w:color w:val="1F2937"/>
                      <w:sz w:val="19"/>
                      <w:szCs w:val="19"/>
                    </w:rPr>
                    <w:t xml:space="preserve">Ja, mits aantoonbaar zonder gevolg</w:t>
                  </w:r>
                </w:p>
              </w:tc>
            </w:tr>
          </w:tbl>
          <w:p>
            <w:pPr>
              <w:spacing w:after="100"/>
            </w:pPr>
          </w:p>
          <w:p>
            <w:pPr>
              <w:spacing w:after="120" w:line="276"/>
            </w:pPr>
            <w:r>
              <w:rPr>
                <w:i/>
                <w:iCs/>
                <w:color w:val="1F2937"/>
                <w:sz w:val="21"/>
                <w:szCs w:val="21"/>
              </w:rPr>
              <w:t xml:space="preserve">Dit vooraf vastleggen is essentieel, want tijdens de migratie wordt het onder tijdsdruk onderhandeld — en dan schuift de grens altijd één kant op.</w:t>
            </w:r>
          </w:p>
          <w:p>
            <w:pPr>
              <w:spacing w:after="120" w:line="276"/>
            </w:pPr>
            <w:r>
              <w:rPr>
                <w:b/>
                <w:bCs/>
                <w:color w:val="1F2937"/>
                <w:sz w:val="21"/>
                <w:szCs w:val="21"/>
              </w:rPr>
              <w:t xml:space="preserve">d) De steekproeven</w:t>
            </w:r>
            <w:r>
              <w:rPr>
                <w:color w:val="1F2937"/>
                <w:sz w:val="21"/>
                <w:szCs w:val="21"/>
              </w:rPr>
              <w:t xml:space="preserve"> worden beoordeeld door iemand uit de administratie van fonds B, niet door het projectteam. Aantallen: enkele tientallen per tranche, gericht gekozen op de risicovolle categorieën in plaats van willekeurig.</w:t>
            </w:r>
          </w:p>
          <w:p>
            <w:pPr>
              <w:spacing w:after="120" w:line="276"/>
            </w:pPr>
            <w:r>
              <w:rPr>
                <w:b/>
                <w:bCs/>
                <w:color w:val="1F2937"/>
                <w:sz w:val="21"/>
                <w:szCs w:val="21"/>
              </w:rPr>
              <w:t xml:space="preserve">e) Het oude systeem blijkt fout — de zwaarste vraag.</w:t>
            </w:r>
            <w:r>
              <w:rPr>
                <w:color w:val="1F2937"/>
                <w:sz w:val="21"/>
                <w:szCs w:val="21"/>
              </w:rPr>
              <w:t xml:space="preserve"/>
            </w:r>
          </w:p>
          <w:p>
            <w:pPr>
              <w:spacing w:after="120" w:line="276"/>
            </w:pPr>
            <w:r>
              <w:rPr>
                <w:color w:val="1F2937"/>
                <w:sz w:val="21"/>
                <w:szCs w:val="21"/>
              </w:rPr>
              <w:t xml:space="preserve">Dit is niet langer een migratievraag. Wat u weet: er zijn 200 dossiers waarin het oude systeem een andere uitkomst geeft dan het nieuwe, en het nieuwe heeft gelijk. Dat betekent dat er in het oude systeem — mogelijk jarenlang — verkeerde bedragen zijn berekend.</w:t>
            </w:r>
          </w:p>
          <w:p>
            <w:pPr>
              <w:spacing w:after="120" w:line="276"/>
            </w:pPr>
            <w:r>
              <w:rPr>
                <w:b/>
                <w:bCs/>
                <w:color w:val="1F2937"/>
                <w:sz w:val="21"/>
                <w:szCs w:val="21"/>
              </w:rPr>
              <w:t xml:space="preserve">De volgorde van informeren:</w:t>
            </w:r>
            <w:r>
              <w:rPr>
                <w:color w:val="1F2937"/>
                <w:sz w:val="21"/>
                <w:szCs w:val="21"/>
              </w:rPr>
              <w:t xml:space="preserve"> eerst de opdrachtgever binnen het programma, dan de directie, dan compliance en juridische zaken. Niet: eerst zelf uitzoeken hoe erg het is. De verleiding om eerst de omvang vast te stellen is groot en zij kost u de meldingstermijn.</w:t>
            </w:r>
          </w:p>
          <w:p>
            <w:pPr>
              <w:spacing w:after="120" w:line="276"/>
            </w:pPr>
            <w:r>
              <w:rPr>
                <w:color w:val="1F2937"/>
                <w:sz w:val="21"/>
                <w:szCs w:val="21"/>
              </w:rPr>
              <w:t xml:space="preserve">Wat u wel doet voordat u meldt: vaststellen dat het verschil echt is en niet een fout in uw eigen vergelijking. Dat kost uren, niet weken.</w:t>
            </w:r>
          </w:p>
          <w:p>
            <w:pPr>
              <w:spacing w:after="120" w:line="276"/>
            </w:pPr>
            <w:r>
              <w:rPr>
                <w:i/>
                <w:iCs/>
                <w:color w:val="1F2937"/>
                <w:sz w:val="21"/>
                <w:szCs w:val="21"/>
              </w:rPr>
              <w:t xml:space="preserve">Dit is de brug naar deel 27, waar de volledige situatie wordt uitgewerkt: wat doet u als blijkt dat er al twaalf jaar iets fout gaat?</w:t>
            </w:r>
          </w:p>
          <w:p>
            <w:pPr>
              <w:spacing w:after="120" w:line="276"/>
            </w:pPr>
            <w:r>
              <w:rPr>
                <w:b/>
                <w:bCs/>
                <w:color w:val="1F2937"/>
                <w:sz w:val="21"/>
                <w:szCs w:val="21"/>
              </w:rPr>
              <w:t xml:space="preserve">f) De acceptatiecriteria van tranche 1</w:t>
            </w:r>
            <w:r>
              <w:rPr>
                <w:color w:val="1F2937"/>
                <w:sz w:val="21"/>
                <w:szCs w:val="21"/>
              </w:rPr>
              <w:t xml:space="preserve"> en wat er gebeurt bij niet-halen: de tranche wordt teruggedraaid of bevroren, en tranche 2 gaat niet door tot de oorzaak bekend is. Dat moet vooraf vastliggen, anders wordt onder druk besloten door te gaan "omdat de planning het vraagt".</w:t>
            </w:r>
          </w:p>
        </w:tc>
      </w:tr>
    </w:tbl>
    <w:p>
      <w:pPr>
        <w:spacing w:after="300"/>
      </w:pPr>
    </w:p>
    <w:p>
      <w:pPr>
        <w:pStyle w:val="Heading1"/>
        <w:pBdr>
          <w:bottom w:val="single" w:color="E5E7EB" w:sz="6" w:space="6"/>
        </w:pBdr>
        <w:spacing w:after="180" w:before="380"/>
      </w:pPr>
      <w:r>
        <w:rPr>
          <w:b/>
          <w:bCs/>
          <w:color w:val="1F3A5F"/>
          <w:sz w:val="30"/>
          <w:szCs w:val="30"/>
        </w:rPr>
        <w:t xml:space="preserve">Opdracht 24.6 — Uitfaseren (duo's, 20 minuten)</w:t>
      </w:r>
    </w:p>
    <w:p>
      <w:pPr>
        <w:pStyle w:val="ListParagraph"/>
        <w:numPr>
          <w:ilvl w:val="0"/>
          <w:numId w:val="2"/>
        </w:numPr>
        <w:spacing w:after="100"/>
      </w:pPr>
      <w:r>
        <w:rPr>
          <w:b/>
          <w:bCs/>
          <w:color w:val="1F2937"/>
          <w:sz w:val="22"/>
          <w:szCs w:val="22"/>
        </w:rPr>
        <w:t xml:space="preserve">a)</w:t>
      </w:r>
      <w:r>
        <w:rPr>
          <w:color w:val="1F2937"/>
          <w:sz w:val="22"/>
          <w:szCs w:val="22"/>
        </w:rPr>
        <w:t xml:space="preserve"> Wanneer gaat het oude systeem van fonds B uit? Noteer een datum.</w:t>
      </w:r>
    </w:p>
    <w:p>
      <w:pPr>
        <w:pStyle w:val="ListParagraph"/>
        <w:numPr>
          <w:ilvl w:val="0"/>
          <w:numId w:val="2"/>
        </w:numPr>
        <w:spacing w:after="100"/>
      </w:pPr>
      <w:r>
        <w:rPr>
          <w:b/>
          <w:bCs/>
          <w:color w:val="1F2937"/>
          <w:sz w:val="22"/>
          <w:szCs w:val="22"/>
        </w:rPr>
        <w:t xml:space="preserve">b)</w:t>
      </w:r>
      <w:r>
        <w:rPr>
          <w:color w:val="1F2937"/>
          <w:sz w:val="22"/>
          <w:szCs w:val="22"/>
        </w:rPr>
        <w:t xml:space="preserve"> Wie is eigenaar van die datum, en wat gebeurt er als zij verstrijkt zonder dat het is gebeurd?</w:t>
      </w:r>
    </w:p>
    <w:p>
      <w:pPr>
        <w:pStyle w:val="ListParagraph"/>
        <w:numPr>
          <w:ilvl w:val="0"/>
          <w:numId w:val="2"/>
        </w:numPr>
        <w:spacing w:after="100"/>
      </w:pPr>
      <w:r>
        <w:rPr>
          <w:b/>
          <w:bCs/>
          <w:color w:val="1F2937"/>
          <w:sz w:val="22"/>
          <w:szCs w:val="22"/>
        </w:rPr>
        <w:t xml:space="preserve">c)</w:t>
      </w:r>
      <w:r>
        <w:rPr>
          <w:color w:val="1F2937"/>
          <w:sz w:val="22"/>
          <w:szCs w:val="22"/>
        </w:rPr>
        <w:t xml:space="preserve"> Bijlage CL beschrijft een migratie elders waarin het oude systeem zes jaar bleef draaien. Wat waren de gevolgen? Wat had het voorkomen?</w:t>
      </w:r>
    </w:p>
    <w:p>
      <w:pPr>
        <w:pStyle w:val="ListParagraph"/>
        <w:numPr>
          <w:ilvl w:val="0"/>
          <w:numId w:val="2"/>
        </w:numPr>
        <w:spacing w:after="100"/>
      </w:pPr>
      <w:r>
        <w:rPr>
          <w:b/>
          <w:bCs/>
          <w:color w:val="1F2937"/>
          <w:sz w:val="22"/>
          <w:szCs w:val="22"/>
        </w:rPr>
        <w:t xml:space="preserve">d)</w:t>
      </w:r>
      <w:r>
        <w:rPr>
          <w:color w:val="1F2937"/>
          <w:sz w:val="22"/>
          <w:szCs w:val="22"/>
        </w:rPr>
        <w:t xml:space="preserve"> Is er in uw ontwerp een reden waarom het oude systeem zou moeten blijven? Zo ja: formuleer het als besluit met herzieningsgrens, niet als uitstel.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24.6</w:t>
            </w:r>
          </w:p>
          <w:p>
            <w:pPr>
              <w:spacing w:after="80"/>
            </w:pPr>
          </w:p>
          <w:p>
            <w:pPr>
              <w:spacing w:after="120" w:line="276"/>
            </w:pPr>
            <w:r>
              <w:rPr>
                <w:b/>
                <w:bCs/>
                <w:color w:val="1F2937"/>
                <w:sz w:val="21"/>
                <w:szCs w:val="21"/>
              </w:rPr>
              <w:t xml:space="preserve">a/b)</w:t>
            </w:r>
            <w:r>
              <w:rPr>
                <w:color w:val="1F2937"/>
                <w:sz w:val="21"/>
                <w:szCs w:val="21"/>
              </w:rPr>
              <w:t xml:space="preserve"> De uitzetdatum wordt bij de start vastgelegd, met een eigenaar. Wat er gebeurt bij verstrijken: het komt terug op de agenda van het gremium met een expliciet besluit — verlengen met reden en nieuwe datum, of alsnog uitzetten.</w:t>
            </w:r>
          </w:p>
          <w:p>
            <w:pPr>
              <w:spacing w:after="120" w:line="276"/>
            </w:pPr>
            <w:r>
              <w:rPr>
                <w:i/>
                <w:iCs/>
                <w:color w:val="1F2937"/>
                <w:sz w:val="21"/>
                <w:szCs w:val="21"/>
              </w:rPr>
              <w:t xml:space="preserve">Wat níét gebeurt: stilzwijgend doorschuiven. Dat is precies hoe systemen zes jaar blijven draaien.</w:t>
            </w:r>
          </w:p>
          <w:p>
            <w:pPr>
              <w:spacing w:after="120" w:line="276"/>
            </w:pPr>
            <w:r>
              <w:rPr>
                <w:b/>
                <w:bCs/>
                <w:color w:val="1F2937"/>
                <w:sz w:val="21"/>
                <w:szCs w:val="21"/>
              </w:rPr>
              <w:t xml:space="preserve">c) De migratie in bijlage CL.</w:t>
            </w:r>
            <w:r>
              <w:rPr>
                <w:color w:val="1F2937"/>
                <w:sz w:val="21"/>
                <w:szCs w:val="21"/>
              </w:rPr>
              <w:t xml:space="preserve"> Het oude systeem bleef zes jaar draaien. De gevolgen: jaarlijkse onderhoudskosten, beveiligingspatches op verouderde technologie, twee mensen die de enigen waren die het kenden en die niet met pensioen konden, en — het zwaarst — een dubbele bron van waarheid waarvan bij twee gelegenheden bleek dat de systemen uiteen waren gelopen.</w:t>
            </w:r>
          </w:p>
          <w:p>
            <w:pPr>
              <w:spacing w:after="120" w:line="276"/>
            </w:pPr>
            <w:r>
              <w:rPr>
                <w:color w:val="1F2937"/>
                <w:sz w:val="21"/>
                <w:szCs w:val="21"/>
              </w:rPr>
              <w:t xml:space="preserve">Wat het had voorkomen: een uitzetdatum met eigenaar bij de start, en een expliciet besluit bij elke verlenging.</w:t>
            </w:r>
          </w:p>
          <w:p>
            <w:pPr>
              <w:spacing w:after="120" w:line="276"/>
            </w:pPr>
            <w:r>
              <w:rPr>
                <w:b/>
                <w:bCs/>
                <w:color w:val="1F2937"/>
                <w:sz w:val="21"/>
                <w:szCs w:val="21"/>
              </w:rPr>
              <w:t xml:space="preserve">d) Een verdedigbare reden</w:t>
            </w:r>
            <w:r>
              <w:rPr>
                <w:color w:val="1F2937"/>
                <w:sz w:val="21"/>
                <w:szCs w:val="21"/>
              </w:rPr>
              <w:t xml:space="preserve"> om het oude systeem te houden is bijvoorbeeld dat het de archieffunctie vervult en dat een aparte archiefvoorziening duurder is.</w:t>
            </w:r>
          </w:p>
          <w:p>
            <w:pPr>
              <w:spacing w:after="120" w:line="276"/>
            </w:pPr>
            <w:r>
              <w:rPr>
                <w:i/>
                <w:iCs/>
                <w:color w:val="1F2937"/>
                <w:sz w:val="21"/>
                <w:szCs w:val="21"/>
              </w:rPr>
              <w:t xml:space="preserve">Als besluit met herzieningsgrens klinkt dat zo: “het oude systeem blijft draaien als archiefvoorziening tot [datum], omdat een aparte voorziening [x] kost tegen [y] aan onderhoud. Dit wordt heroverwogen zodra het onderhoud boven [z] komt, zodra de technologie geen beveiligingsupdates meer krijgt, of zodra de kennis niet meer intern beschikbaar is.”</w:t>
            </w:r>
          </w:p>
          <w:p>
            <w:pPr>
              <w:spacing w:after="120" w:line="276"/>
            </w:pPr>
            <w:r>
              <w:rPr>
                <w:color w:val="1F2937"/>
                <w:sz w:val="21"/>
                <w:szCs w:val="21"/>
              </w:rPr>
              <w:t xml:space="preserve">Het verschil met uitstel is dat er een reden, een prijs en een grens in staan.</w:t>
            </w:r>
          </w:p>
        </w:tc>
      </w:tr>
    </w:tbl>
    <w:p>
      <w:pPr>
        <w:spacing w:after="300"/>
      </w:pPr>
    </w:p>
    <w:p>
      <w:pPr>
        <w:pStyle w:val="Heading1"/>
        <w:pBdr>
          <w:bottom w:val="single" w:color="E5E7EB" w:sz="6" w:space="6"/>
        </w:pBdr>
        <w:spacing w:after="180" w:before="380"/>
      </w:pPr>
      <w:r>
        <w:rPr>
          <w:b/>
          <w:bCs/>
          <w:color w:val="1F3A5F"/>
          <w:sz w:val="30"/>
          <w:szCs w:val="30"/>
        </w:rPr>
        <w:t xml:space="preserve">Opdracht 24.7 — Uw eigen opdracht (individueel huiswerk, 45 minuten)</w:t>
      </w:r>
    </w:p>
    <w:p>
      <w:pPr>
        <w:pStyle w:val="ListParagraph"/>
        <w:numPr>
          <w:ilvl w:val="0"/>
          <w:numId w:val="2"/>
        </w:numPr>
        <w:spacing w:after="100"/>
      </w:pPr>
      <w:r>
        <w:rPr>
          <w:b/>
          <w:bCs/>
          <w:color w:val="1F2937"/>
          <w:sz w:val="22"/>
          <w:szCs w:val="22"/>
        </w:rPr>
        <w:t xml:space="preserve">a)</w:t>
      </w:r>
      <w:r>
        <w:rPr>
          <w:color w:val="1F2937"/>
          <w:sz w:val="22"/>
          <w:szCs w:val="22"/>
        </w:rPr>
        <w:t xml:space="preserve"> Bevat uw certificeringsopdracht een migratie of een uitfasering? Zo ja: welke strategie is gekozen, en was die keuze verantwoord?</w:t>
      </w:r>
    </w:p>
    <w:p>
      <w:pPr>
        <w:pStyle w:val="ListParagraph"/>
        <w:numPr>
          <w:ilvl w:val="0"/>
          <w:numId w:val="2"/>
        </w:numPr>
        <w:spacing w:after="100"/>
      </w:pPr>
      <w:r>
        <w:rPr>
          <w:b/>
          <w:bCs/>
          <w:color w:val="1F2937"/>
          <w:sz w:val="22"/>
          <w:szCs w:val="22"/>
        </w:rPr>
        <w:t xml:space="preserve">b)</w:t>
      </w:r>
      <w:r>
        <w:rPr>
          <w:color w:val="1F2937"/>
          <w:sz w:val="22"/>
          <w:szCs w:val="22"/>
        </w:rPr>
        <w:t xml:space="preserve"> Is er in uw systeem een oud onderdeel dat blijft draaien? Waarom, en is dat een besluit of een uitstel?</w:t>
      </w:r>
    </w:p>
    <w:p>
      <w:pPr>
        <w:pStyle w:val="ListParagraph"/>
        <w:numPr>
          <w:ilvl w:val="0"/>
          <w:numId w:val="2"/>
        </w:numPr>
        <w:spacing w:after="100"/>
      </w:pPr>
      <w:r>
        <w:rPr>
          <w:b/>
          <w:bCs/>
          <w:color w:val="1F2937"/>
          <w:sz w:val="22"/>
          <w:szCs w:val="22"/>
        </w:rPr>
        <w:t xml:space="preserve">c)</w:t>
      </w:r>
      <w:r>
        <w:rPr>
          <w:color w:val="1F2937"/>
          <w:sz w:val="22"/>
          <w:szCs w:val="22"/>
        </w:rPr>
        <w:t xml:space="preserve"> Schrijf de migratie- of uitfaseringsbeslissing uit uw opdracht volledig uit, inclusief wat u níét hebt gemigreerd en waarom.</w:t>
      </w:r>
    </w:p>
    <w:p>
      <w:pPr>
        <w:pStyle w:val="ListParagraph"/>
        <w:numPr>
          <w:ilvl w:val="0"/>
          <w:numId w:val="2"/>
        </w:numPr>
        <w:spacing w:after="100"/>
      </w:pPr>
      <w:r>
        <w:rPr>
          <w:b/>
          <w:bCs/>
          <w:color w:val="1F2937"/>
          <w:sz w:val="22"/>
          <w:szCs w:val="22"/>
        </w:rPr>
        <w:t xml:space="preserve">d)</w:t>
      </w:r>
      <w:r>
        <w:rPr>
          <w:color w:val="1F2937"/>
          <w:sz w:val="22"/>
          <w:szCs w:val="22"/>
        </w:rPr>
        <w:t xml:space="preserve"> Als uw opdracht geen migratie bevat: beschrijf welke gegevens u zou moeten overzetten als het systeem morgen zou worden vervangen, en welke daarvan problematisch zouden zijn.</w:t>
      </w:r>
    </w:p>
    <w:p>
      <w:pPr>
        <w:spacing w:after="160" w:line="276"/>
      </w:pPr>
      <w:r>
        <w:rPr>
          <w:i/>
          <w:iCs/>
          <w:color w:val="1F2937"/>
          <w:sz w:val="22"/>
          <w:szCs w:val="22"/>
        </w:rPr>
        <w:t xml:space="preserve">Onderdeel b) levert bij veel deelnemers hetzelfde antwoord op, en dat antwoord is materiaal.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24.7</w:t>
            </w:r>
          </w:p>
          <w:p>
            <w:pPr>
              <w:spacing w:after="80"/>
            </w:pPr>
          </w:p>
          <w:p>
            <w:pPr>
              <w:spacing w:after="120" w:line="276"/>
            </w:pPr>
            <w:r>
              <w:rPr>
                <w:color w:val="1F2937"/>
                <w:sz w:val="21"/>
                <w:szCs w:val="21"/>
              </w:rPr>
              <w:t xml:space="preserve">Individueel. Twee observaties:</w:t>
            </w:r>
          </w:p>
          <w:p>
            <w:pPr>
              <w:spacing w:after="120" w:line="276"/>
            </w:pPr>
            <w:r>
              <w:rPr>
                <w:b/>
                <w:bCs/>
                <w:color w:val="1F2937"/>
                <w:sz w:val="21"/>
                <w:szCs w:val="21"/>
              </w:rPr>
              <w:t xml:space="preserve">Bij b) is het antwoord bij veel deelnemers dat er iets ouds blijft draaien, </w:t>
            </w:r>
            <w:r>
              <w:rPr>
                <w:color w:val="1F2937"/>
                <w:sz w:val="21"/>
                <w:szCs w:val="21"/>
              </w:rPr>
              <w:t xml:space="preserve">en dat het uitstel is en geen besluit. De redenen zijn herkenbaar: het werkt, niemand heeft er tijd voor, en de kennis om het uit te zetten is weg.</w:t>
            </w:r>
          </w:p>
          <w:p>
            <w:pPr>
              <w:spacing w:after="120" w:line="276"/>
            </w:pPr>
            <w:r>
              <w:rPr>
                <w:color w:val="1F2937"/>
                <w:sz w:val="21"/>
                <w:szCs w:val="21"/>
              </w:rPr>
              <w:t xml:space="preserve">Dat antwoord is materiaal voor de certificeringsopdracht, mits u het eerlijk opschrijft. Een opdracht waarin staat dat een onderdeel is blijven staan zonder besluit, en waarin u benoemt wat dat kost, is sterker dan een opdracht waarin het onderwerp ontbreekt.</w:t>
            </w:r>
          </w:p>
          <w:p>
            <w:pPr>
              <w:spacing w:after="120" w:line="276"/>
            </w:pPr>
            <w:r>
              <w:rPr>
                <w:b/>
                <w:bCs/>
                <w:color w:val="1F2937"/>
                <w:sz w:val="21"/>
                <w:szCs w:val="21"/>
              </w:rPr>
              <w:t xml:space="preserve">Bij d)</w:t>
            </w:r>
            <w:r>
              <w:rPr>
                <w:color w:val="1F2937"/>
                <w:sz w:val="21"/>
                <w:szCs w:val="21"/>
              </w:rPr>
              <w:t xml:space="preserve"> — voor deelnemers zonder migratie in hun opdracht — levert de vraag welke gegevens problematisch zouden zijn doorgaans hetzelfde beeld op als bij Meridiaan: velden waarvan de betekenis is verschoven, gegevens uit een vorige systeemgeneratie, en categorieën waarvan niemand weet of zij nog gebruikt worden.</w:t>
            </w:r>
          </w:p>
          <w:p>
            <w:pPr>
              <w:spacing w:after="120" w:line="276"/>
            </w:pPr>
            <w:r>
              <w:rPr>
                <w:color w:val="1F2937"/>
                <w:sz w:val="21"/>
                <w:szCs w:val="21"/>
              </w:rPr>
              <w:t xml:space="preserve">Dat is bruikbaar in het interview: de vraag "wat zou er gebeuren als dit systeem vervangen moest worden" is een goede manier om te laten zien dat u de zwakke plekken van uw eigen ontwerp kent.</w:t>
            </w:r>
          </w:p>
        </w:tc>
      </w:tr>
    </w:tbl>
    <w:p>
      <w:pPr>
        <w:pBdr>
          <w:top w:val="single" w:color="E5E7EB" w:sz="4" w:space="8"/>
        </w:pBdr>
        <w:spacing w:before="400"/>
        <w:jc w:val="center"/>
      </w:pPr>
      <w:r>
        <w:rPr>
          <w:i/>
          <w:iCs/>
          <w:color w:val="6B7280"/>
          <w:sz w:val="17"/>
          <w:szCs w:val="17"/>
        </w:rPr>
        <w:t xml:space="preserve">Ductus B.V. · Cursus Softwarearchitectuur · Niveau 3, deel 24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3, deel 24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2026-08-17T19:38:47.797Z</dcterms:created>
  <dcterms:modified xsi:type="dcterms:W3CDTF">2026-08-17T19:38:47.798Z</dcterms:modified>
</cp:coreProperties>
</file>

<file path=docProps/custom.xml><?xml version="1.0" encoding="utf-8"?>
<Properties xmlns="http://schemas.openxmlformats.org/officeDocument/2006/custom-properties" xmlns:vt="http://schemas.openxmlformats.org/officeDocument/2006/docPropsVTypes"/>
</file>