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25 — Trade-offs onder druk</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3 (CPSA-A certificeringstraject) · Deel 25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is het scharnier van niveau 3. Deel 23 en 24 waren inhoudelijk zwaar maar technisch hanteerbaar; vanaf hier gaat het over situaties waarin techniek het antwoord niet is.</w:t>
      </w:r>
    </w:p>
    <w:p>
      <w:pPr>
        <w:spacing w:after="160" w:line="276"/>
      </w:pPr>
      <w:r>
        <w:rPr>
          <w:b/>
          <w:bCs/>
          <w:color w:val="1F2937"/>
          <w:sz w:val="22"/>
          <w:szCs w:val="22"/>
        </w:rPr>
        <w:t xml:space="preserve">Drie dingen dragen dit deel:</w:t>
      </w:r>
      <w:r>
        <w:rPr>
          <w:color w:val="1F2937"/>
          <w:sz w:val="22"/>
          <w:szCs w:val="22"/>
        </w:rPr>
        <w:t xml:space="preserve"/>
      </w:r>
    </w:p>
    <w:p>
      <w:pPr>
        <w:pStyle w:val="ListParagraph"/>
        <w:numPr>
          <w:ilvl w:val="0"/>
          <w:numId w:val="2"/>
        </w:numPr>
        <w:spacing w:after="120"/>
      </w:pPr>
      <w:r>
        <w:rPr>
          <w:b/>
          <w:bCs/>
          <w:color w:val="1F2937"/>
          <w:sz w:val="22"/>
          <w:szCs w:val="22"/>
        </w:rPr>
        <w:t xml:space="preserve">Preciseren als vaardigheid.</w:t>
      </w:r>
      <w:r>
        <w:rPr>
          <w:color w:val="1F2937"/>
          <w:sz w:val="22"/>
          <w:szCs w:val="22"/>
        </w:rPr>
        <w:t xml:space="preserve"> Het patroon komt uit deel 6 en 16, maar hier is de inzet hoger: een botsing die niet wordt ontleed, wordt voorgelegd als "zorgvuldigheid tegen tijdigheid" — en dat is onbeantwoordbaar.</w:t>
      </w:r>
    </w:p>
    <w:p>
      <w:pPr>
        <w:pStyle w:val="ListParagraph"/>
        <w:numPr>
          <w:ilvl w:val="0"/>
          <w:numId w:val="2"/>
        </w:numPr>
        <w:spacing w:after="120"/>
      </w:pPr>
      <w:r>
        <w:rPr>
          <w:b/>
          <w:bCs/>
          <w:color w:val="1F2937"/>
          <w:sz w:val="22"/>
          <w:szCs w:val="22"/>
        </w:rPr>
        <w:t xml:space="preserve">Het onderscheid trade-off, dilemma, grens.</w:t>
      </w:r>
      <w:r>
        <w:rPr>
          <w:color w:val="1F2937"/>
          <w:sz w:val="22"/>
          <w:szCs w:val="22"/>
        </w:rPr>
        <w:t xml:space="preserve"> Dit is nieuw en het is de belangrijkste vaardigheid van het deel. Vooral de constatering dat dezelfde technische handeling een trade-off of een grens is, afhankelijk van wie het risico draagt.</w:t>
      </w:r>
    </w:p>
    <w:p>
      <w:pPr>
        <w:pStyle w:val="ListParagraph"/>
        <w:numPr>
          <w:ilvl w:val="0"/>
          <w:numId w:val="2"/>
        </w:numPr>
        <w:spacing w:after="120"/>
      </w:pPr>
      <w:r>
        <w:rPr>
          <w:b/>
          <w:bCs/>
          <w:color w:val="1F2937"/>
          <w:sz w:val="22"/>
          <w:szCs w:val="22"/>
        </w:rPr>
        <w:t xml:space="preserve">De rolgrens in zijn scherpste vorm.</w:t>
      </w:r>
      <w:r>
        <w:rPr>
          <w:color w:val="1F2937"/>
          <w:sz w:val="22"/>
          <w:szCs w:val="22"/>
        </w:rPr>
        <w:t xml:space="preserve"> Voor de vijfde keer in deze cursus komt het patroon terug, en hier is het het moeilijkst vol te houden — omdat de vraag vriendelijk wordt gesteld en weigeren onbeleefd voelt.</w:t>
      </w:r>
    </w:p>
    <w:p>
      <w:pPr>
        <w:spacing w:after="160" w:line="276"/>
      </w:pPr>
      <w:r>
        <w:rPr>
          <w:b/>
          <w:bCs/>
          <w:color w:val="1F2937"/>
          <w:sz w:val="22"/>
          <w:szCs w:val="22"/>
        </w:rPr>
        <w:t xml:space="preserve">Wat u moet bewaken: </w:t>
      </w:r>
      <w:r>
        <w:rPr>
          <w:color w:val="1F2937"/>
          <w:sz w:val="22"/>
          <w:szCs w:val="22"/>
        </w:rPr>
        <w:t xml:space="preserve">dit deel kan makkelijk verzanden in ethische beschouwingen. Het is een architectuurdeel: de vaardigheid is preciseren, deeloplossingen ontwerpen, en scherp voorleggen. De ethiek komt in deel 26.</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100"/>
        <w:gridCol w:w="14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1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4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600"/>
            <w:tcMar>
              <w:top w:type="dxa" w:w="100"/>
              <w:left w:type="dxa" w:w="120"/>
              <w:bottom w:type="dxa" w:w="100"/>
              <w:right w:type="dxa" w:w="120"/>
            </w:tcMar>
            <w:vAlign w:val="center"/>
          </w:tcPr>
          <w:p>
            <w:r>
              <w:rPr>
                <w:b w:val="false"/>
                <w:bCs w:val="false"/>
                <w:color w:val="1F2937"/>
                <w:sz w:val="19"/>
                <w:szCs w:val="19"/>
              </w:rPr>
              <w:t xml:space="preserve">Tranche twee; de vraag om een technische oplossing</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0:15–0:35</w:t>
            </w:r>
          </w:p>
        </w:tc>
        <w:tc>
          <w:tcPr>
            <w:tcW w:type="dxa" w:w="4600"/>
            <w:tcMar>
              <w:top w:type="dxa" w:w="100"/>
              <w:left w:type="dxa" w:w="120"/>
              <w:bottom w:type="dxa" w:w="100"/>
              <w:right w:type="dxa" w:w="120"/>
            </w:tcMar>
            <w:vAlign w:val="center"/>
          </w:tcPr>
          <w:p>
            <w:r>
              <w:rPr>
                <w:b w:val="false"/>
                <w:bCs w:val="false"/>
                <w:color w:val="1F2937"/>
                <w:sz w:val="19"/>
                <w:szCs w:val="19"/>
              </w:rPr>
              <w:t xml:space="preserve">Preciseren: de vier vragen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4–8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0:35–1:10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25.1 — preciseren</w:t>
            </w:r>
          </w:p>
        </w:tc>
        <w:tc>
          <w:tcPr>
            <w:tcW w:type="dxa" w:w="21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438"/>
            <w:tcMar>
              <w:top w:type="dxa" w:w="100"/>
              <w:left w:type="dxa" w:w="120"/>
              <w:bottom w:type="dxa" w:w="100"/>
              <w:right w:type="dxa" w:w="120"/>
            </w:tcMar>
            <w:vAlign w:val="center"/>
          </w:tcPr>
          <w:p>
            <w:r>
              <w:rPr>
                <w:b w:val="false"/>
                <w:bCs w:val="false"/>
                <w:color w:val="1F2937"/>
                <w:sz w:val="19"/>
                <w:szCs w:val="19"/>
              </w:rPr>
              <w:t xml:space="preserve">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1:10–1:20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1:20–1:40</w:t>
            </w:r>
          </w:p>
        </w:tc>
        <w:tc>
          <w:tcPr>
            <w:tcW w:type="dxa" w:w="4600"/>
            <w:tcMar>
              <w:top w:type="dxa" w:w="100"/>
              <w:left w:type="dxa" w:w="120"/>
              <w:bottom w:type="dxa" w:w="100"/>
              <w:right w:type="dxa" w:w="120"/>
            </w:tcMar>
            <w:vAlign w:val="center"/>
          </w:tcPr>
          <w:p>
            <w:r>
              <w:rPr>
                <w:b w:val="false"/>
                <w:bCs w:val="false"/>
                <w:color w:val="1F2937"/>
                <w:sz w:val="19"/>
                <w:szCs w:val="19"/>
              </w:rPr>
              <w:t xml:space="preserve">Trade-off, dilemma, grens</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10–13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1:40–2:00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25.2 — classificeren</w:t>
            </w:r>
          </w:p>
        </w:tc>
        <w:tc>
          <w:tcPr>
            <w:tcW w:type="dxa" w:w="21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2:00–2:15</w:t>
            </w:r>
          </w:p>
        </w:tc>
        <w:tc>
          <w:tcPr>
            <w:tcW w:type="dxa" w:w="4600"/>
            <w:tcMar>
              <w:top w:type="dxa" w:w="100"/>
              <w:left w:type="dxa" w:w="120"/>
              <w:bottom w:type="dxa" w:w="100"/>
              <w:right w:type="dxa" w:w="120"/>
            </w:tcMar>
            <w:vAlign w:val="center"/>
          </w:tcPr>
          <w:p>
            <w:r>
              <w:rPr>
                <w:b w:val="false"/>
                <w:bCs w:val="false"/>
                <w:color w:val="1F2937"/>
                <w:sz w:val="19"/>
                <w:szCs w:val="19"/>
              </w:rPr>
              <w:t xml:space="preserve">Deeloplossingen: de vier vormen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14–16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2:15–2:25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2:25–3:00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25.3 — deeloplossingen ontwerpen</w:t>
            </w:r>
          </w:p>
        </w:tc>
        <w:tc>
          <w:tcPr>
            <w:tcW w:type="dxa" w:w="21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438"/>
            <w:tcMar>
              <w:top w:type="dxa" w:w="100"/>
              <w:left w:type="dxa" w:w="120"/>
              <w:bottom w:type="dxa" w:w="100"/>
              <w:right w:type="dxa" w:w="120"/>
            </w:tcMar>
            <w:vAlign w:val="center"/>
          </w:tcPr>
          <w:p>
            <w:r>
              <w:rPr>
                <w:b w:val="false"/>
                <w:bCs w:val="false"/>
                <w:color w:val="1F2937"/>
                <w:sz w:val="19"/>
                <w:szCs w:val="19"/>
              </w:rPr>
              <w:t xml:space="preserve">17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3:00–3:15</w:t>
            </w:r>
          </w:p>
        </w:tc>
        <w:tc>
          <w:tcPr>
            <w:tcW w:type="dxa" w:w="4600"/>
            <w:tcMar>
              <w:top w:type="dxa" w:w="100"/>
              <w:left w:type="dxa" w:w="120"/>
              <w:bottom w:type="dxa" w:w="100"/>
              <w:right w:type="dxa" w:w="120"/>
            </w:tcMar>
            <w:vAlign w:val="center"/>
          </w:tcPr>
          <w:p>
            <w:r>
              <w:rPr>
                <w:b w:val="false"/>
                <w:bCs w:val="false"/>
                <w:color w:val="1F2937"/>
                <w:sz w:val="19"/>
                <w:szCs w:val="19"/>
              </w:rPr>
              <w:t xml:space="preserve">Onder druk vastleggen; voorleggen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18–23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3:15–3:50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25.5 — het gesprek</w:t>
            </w:r>
          </w:p>
        </w:tc>
        <w:tc>
          <w:tcPr>
            <w:tcW w:type="dxa" w:w="2100"/>
            <w:tcMar>
              <w:top w:type="dxa" w:w="100"/>
              <w:left w:type="dxa" w:w="120"/>
              <w:bottom w:type="dxa" w:w="100"/>
              <w:right w:type="dxa" w:w="120"/>
            </w:tcMar>
            <w:vAlign w:val="center"/>
          </w:tcPr>
          <w:p>
            <w:r>
              <w:rPr>
                <w:b w:val="false"/>
                <w:bCs w:val="false"/>
                <w:color w:val="1F2937"/>
                <w:sz w:val="19"/>
                <w:szCs w:val="19"/>
              </w:rPr>
              <w:t xml:space="preserve">rollenspel</w:t>
            </w:r>
          </w:p>
        </w:tc>
        <w:tc>
          <w:tcPr>
            <w:tcW w:type="dxa" w:w="1438"/>
            <w:tcMar>
              <w:top w:type="dxa" w:w="100"/>
              <w:left w:type="dxa" w:w="120"/>
              <w:bottom w:type="dxa" w:w="100"/>
              <w:right w:type="dxa" w:w="120"/>
            </w:tcMar>
            <w:vAlign w:val="center"/>
          </w:tcPr>
          <w:p>
            <w:r>
              <w:rPr>
                <w:b w:val="false"/>
                <w:bCs w:val="false"/>
                <w:color w:val="1F2937"/>
                <w:sz w:val="19"/>
                <w:szCs w:val="19"/>
              </w:rPr>
              <w:t xml:space="preserve">24–25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600"/>
            <w:tcMar>
              <w:top w:type="dxa" w:w="100"/>
              <w:left w:type="dxa" w:w="120"/>
              <w:bottom w:type="dxa" w:w="100"/>
              <w:right w:type="dxa" w:w="120"/>
            </w:tcMar>
            <w:vAlign w:val="center"/>
          </w:tcPr>
          <w:p>
            <w:r>
              <w:rPr>
                <w:b w:val="false"/>
                <w:bCs w:val="false"/>
                <w:color w:val="1F2937"/>
                <w:sz w:val="19"/>
                <w:szCs w:val="19"/>
              </w:rPr>
              <w:t xml:space="preserve">De rolgrens; huiswerk</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26</w:t>
            </w:r>
          </w:p>
        </w:tc>
      </w:tr>
    </w:tbl>
    <w:p>
      <w:pPr>
        <w:spacing w:after="300"/>
      </w:pPr>
    </w:p>
    <w:p>
      <w:pPr>
        <w:spacing w:after="160" w:line="276"/>
      </w:pPr>
      <w:r>
        <w:rPr>
          <w:b/>
          <w:bCs/>
          <w:color w:val="1F2937"/>
          <w:sz w:val="22"/>
          <w:szCs w:val="22"/>
        </w:rPr>
        <w:t xml:space="preserve">Opdracht 25.4 (de besluitnota) en 25.6 (onder druk vastleggen)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Doe 25.4 in plaats van 25.3</w:t>
      </w:r>
      <w:r>
        <w:rPr>
          <w:color w:val="1F2937"/>
          <w:sz w:val="22"/>
          <w:szCs w:val="22"/>
        </w:rPr>
        <w:t xml:space="preserve"> bij groepen die de deeloplossingen snel doorzien; de nota schrijven is dan waardevoller en het is bovendien de voorbereiding op het rollenspel.</w:t>
      </w:r>
    </w:p>
    <w:p>
      <w:pPr>
        <w:pStyle w:val="ListParagraph"/>
        <w:numPr>
          <w:ilvl w:val="0"/>
          <w:numId w:val="3"/>
        </w:numPr>
        <w:spacing w:after="100"/>
      </w:pPr>
      <w:r>
        <w:rPr>
          <w:b/>
          <w:bCs/>
          <w:color w:val="1F2937"/>
          <w:sz w:val="22"/>
          <w:szCs w:val="22"/>
        </w:rPr>
        <w:t xml:space="preserve">Doe 25.6 als afsluiting van vijftien minuten</w:t>
      </w:r>
      <w:r>
        <w:rPr>
          <w:color w:val="1F2937"/>
          <w:sz w:val="22"/>
          <w:szCs w:val="22"/>
        </w:rPr>
        <w:t xml:space="preserve"> — de vijf regels en de grensformulering zijn direct toepasbaar.</w:t>
      </w:r>
    </w:p>
    <w:p>
      <w:pPr>
        <w:pStyle w:val="ListParagraph"/>
        <w:numPr>
          <w:ilvl w:val="0"/>
          <w:numId w:val="3"/>
        </w:numPr>
        <w:spacing w:after="100"/>
      </w:pPr>
      <w:r>
        <w:rPr>
          <w:b/>
          <w:bCs/>
          <w:color w:val="1F2937"/>
          <w:sz w:val="22"/>
          <w:szCs w:val="22"/>
        </w:rPr>
        <w:t xml:space="preserve">Bij 4,5 uur:</w:t>
      </w:r>
      <w:r>
        <w:rPr>
          <w:color w:val="1F2937"/>
          <w:sz w:val="22"/>
          <w:szCs w:val="22"/>
        </w:rPr>
        <w:t xml:space="preserve"> 25.4 én 25.5, met 25.3 ingekort.</w:t>
      </w:r>
    </w:p>
    <w:p>
      <w:pPr>
        <w:spacing w:after="160" w:line="276"/>
      </w:pPr>
      <w:r>
        <w:rPr>
          <w:b/>
          <w:bCs/>
          <w:color w:val="1F2937"/>
          <w:sz w:val="22"/>
          <w:szCs w:val="22"/>
        </w:rPr>
        <w:t xml:space="preserve">Wat u nooit inkort: </w:t>
      </w:r>
      <w:r>
        <w:rPr>
          <w:color w:val="1F2937"/>
          <w:sz w:val="22"/>
          <w:szCs w:val="22"/>
        </w:rPr>
        <w:t xml:space="preserve">opdracht 25.5, het rollenspel. Dit is het enige moment waarop de rolgrens onder sociale druk wordt geoefend, en dat is precies waar hij sneuvelt.</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aanleiding (slides 2–3)</w:t>
      </w:r>
    </w:p>
    <w:p>
      <w:pPr>
        <w:spacing w:after="160" w:line="276"/>
      </w:pPr>
      <w:r>
        <w:rPr>
          <w:b/>
          <w:bCs/>
          <w:color w:val="1F2937"/>
          <w:sz w:val="22"/>
          <w:szCs w:val="22"/>
        </w:rPr>
        <w:t xml:space="preserve">Slide 3 is de framing en zij is subtiel.</w:t>
      </w:r>
      <w:r>
        <w:rPr>
          <w:color w:val="1F2937"/>
          <w:sz w:val="22"/>
          <w:szCs w:val="22"/>
        </w:rPr>
        <w:t xml:space="preserve"> De vraag om een technische oplossing is redelijk en zij kan twee dingen betekenen. Zeg dat nu nog niet — u komt erop terug bij slide 24 — maar plant de vraag.</w:t>
      </w:r>
    </w:p>
    <w:p>
      <w:pPr>
        <w:pStyle w:val="Heading2"/>
        <w:spacing w:after="140" w:before="260"/>
      </w:pPr>
      <w:r>
        <w:rPr>
          <w:b/>
          <w:bCs/>
          <w:color w:val="4A6789"/>
          <w:sz w:val="24"/>
          <w:szCs w:val="24"/>
        </w:rPr>
        <w:t xml:space="preserve">3.2 Preciseren (slides 4–9)</w:t>
      </w:r>
    </w:p>
    <w:p>
      <w:pPr>
        <w:spacing w:after="160" w:line="276"/>
      </w:pPr>
      <w:r>
        <w:rPr>
          <w:b/>
          <w:bCs/>
          <w:color w:val="1F2937"/>
          <w:sz w:val="22"/>
          <w:szCs w:val="22"/>
        </w:rPr>
        <w:t xml:space="preserve">Slide 6 is de concrete vondst</w:t>
      </w:r>
      <w:r>
        <w:rPr>
          <w:color w:val="1F2937"/>
          <w:sz w:val="22"/>
          <w:szCs w:val="22"/>
        </w:rPr>
        <w:t xml:space="preserve"> en zij is de reden dat deze opdracht met een echt kader werkt: "in het nieuwe systeem staan" is niet hetzelfde als "volledig verwerkt".</w:t>
      </w:r>
    </w:p>
    <w:p>
      <w:pPr>
        <w:spacing w:after="160" w:line="276"/>
      </w:pPr>
      <w:r>
        <w:rPr>
          <w:b/>
          <w:bCs/>
          <w:color w:val="1F2937"/>
          <w:sz w:val="22"/>
          <w:szCs w:val="22"/>
        </w:rPr>
        <w:t xml:space="preserve">Slide 7 is het gedragspunt</w:t>
      </w:r>
      <w:r>
        <w:rPr>
          <w:color w:val="1F2937"/>
          <w:sz w:val="22"/>
          <w:szCs w:val="22"/>
        </w:rPr>
        <w:t xml:space="preserve"> en het is het scherpst: in programma's is "wij moeten het halen" absoluut omdat niemand heeft opgezocht wat er gebeurt als het niet lukt. Vraag de groep of zij weten wat er in hún organisatie gebeurt bij het missen van een deadline. Het antwoord is doorgaans nee, en dan is elke afweging onmogelijk.</w:t>
      </w:r>
    </w:p>
    <w:p>
      <w:pPr>
        <w:spacing w:after="160" w:line="276"/>
      </w:pPr>
      <w:r>
        <w:rPr>
          <w:b/>
          <w:bCs/>
          <w:color w:val="1F2937"/>
          <w:sz w:val="22"/>
          <w:szCs w:val="22"/>
        </w:rPr>
        <w:t xml:space="preserve">Slide 8 is de correctie</w:t>
      </w:r>
      <w:r>
        <w:rPr>
          <w:color w:val="1F2937"/>
          <w:sz w:val="22"/>
          <w:szCs w:val="22"/>
        </w:rPr>
        <w:t xml:space="preserve"> en zij is nodig. Preciseren is een krachtig instrument en het kan doorslaan in wegredeneren. Deelnemers die dit deel enthousiast oppakken, gaan elke botsing ontleden tot er niets overblijft.</w:t>
      </w:r>
    </w:p>
    <w:p>
      <w:pPr>
        <w:spacing w:after="160" w:line="276"/>
      </w:pPr>
      <w:r>
        <w:rPr>
          <w:b/>
          <w:bCs/>
          <w:color w:val="1F2937"/>
          <w:sz w:val="22"/>
          <w:szCs w:val="22"/>
        </w:rPr>
        <w:t xml:space="preserve">Opdracht 25.1, plenair bij c), d) en f).</w:t>
      </w:r>
      <w:r>
        <w:rPr>
          <w:color w:val="1F2937"/>
          <w:sz w:val="22"/>
          <w:szCs w:val="22"/>
        </w:rPr>
        <w:t xml:space="preserve"/>
      </w:r>
    </w:p>
    <w:p>
      <w:pPr>
        <w:spacing w:after="160" w:line="276"/>
      </w:pPr>
      <w:r>
        <w:rPr>
          <w:color w:val="1F2937"/>
          <w:sz w:val="22"/>
          <w:szCs w:val="22"/>
        </w:rPr>
        <w:t xml:space="preserve">Bij c) is de deelmomentvondst de opbrengst. Bij d) dwingt u op te zoeken in plaats van te schatten — dat is het hele punt van de vierde vraag.</w:t>
      </w:r>
    </w:p>
    <w:p>
      <w:pPr>
        <w:spacing w:after="160" w:line="276"/>
      </w:pPr>
      <w:r>
        <w:rPr>
          <w:b/>
          <w:bCs/>
          <w:color w:val="1F2937"/>
          <w:sz w:val="22"/>
          <w:szCs w:val="22"/>
        </w:rPr>
        <w:t xml:space="preserve">Bij f) is de eerlijkheidstoets.</w:t>
      </w:r>
      <w:r>
        <w:rPr>
          <w:color w:val="1F2937"/>
          <w:sz w:val="22"/>
          <w:szCs w:val="22"/>
        </w:rPr>
        <w:t xml:space="preserve"> Wat hard blijft zijn de 340 dossiers met afwijkende ingangsdatums, want die raken berekende rechten. Groepen die melden dat er geen probleem meer is, hebben weggeredeneerd — en dat moet u benoemen.</w:t>
      </w:r>
    </w:p>
    <w:p>
      <w:pPr>
        <w:pStyle w:val="Heading2"/>
        <w:spacing w:after="140" w:before="260"/>
      </w:pPr>
      <w:r>
        <w:rPr>
          <w:b/>
          <w:bCs/>
          <w:color w:val="4A6789"/>
          <w:sz w:val="24"/>
          <w:szCs w:val="24"/>
        </w:rPr>
        <w:t xml:space="preserve">3.3 Trade-off, dilemma, grens (slides 10–13, opdracht 25.2)</w:t>
      </w:r>
    </w:p>
    <w:p>
      <w:pPr>
        <w:spacing w:after="160" w:line="276"/>
      </w:pPr>
      <w:r>
        <w:rPr>
          <w:b/>
          <w:bCs/>
          <w:color w:val="1F2937"/>
          <w:sz w:val="22"/>
          <w:szCs w:val="22"/>
        </w:rPr>
        <w:t xml:space="preserve">Slide 12 is de kernzin: </w:t>
      </w:r>
      <w:r>
        <w:rPr>
          <w:color w:val="1F2937"/>
          <w:sz w:val="22"/>
          <w:szCs w:val="22"/>
        </w:rPr>
        <w:t xml:space="preserve">een grens die als afweging wordt voorgelegd, wordt weggewogen.</w:t>
      </w:r>
    </w:p>
    <w:p>
      <w:pPr>
        <w:spacing w:after="160" w:line="276"/>
      </w:pPr>
      <w:r>
        <w:rPr>
          <w:b/>
          <w:bCs/>
          <w:color w:val="1F2937"/>
          <w:sz w:val="22"/>
          <w:szCs w:val="22"/>
        </w:rPr>
        <w:t xml:space="preserve">Slide 13 is het inzicht dat deelnemers meenemen.</w:t>
      </w:r>
      <w:r>
        <w:rPr>
          <w:color w:val="1F2937"/>
          <w:sz w:val="22"/>
          <w:szCs w:val="22"/>
        </w:rPr>
        <w:t xml:space="preserve"> Dezelfde technische handeling — de conservatiefste uitkomst hanteren — is een trade-off in het voordeel van de deelnemer en een grens in zijn nadeel.</w:t>
      </w:r>
    </w:p>
    <w:p>
      <w:pPr>
        <w:spacing w:after="160" w:line="276"/>
      </w:pPr>
      <w:r>
        <w:rPr>
          <w:b/>
          <w:bCs/>
          <w:color w:val="1F2937"/>
          <w:sz w:val="22"/>
          <w:szCs w:val="22"/>
        </w:rPr>
        <w:t xml:space="preserve">Dat onderscheid is niet technisch</w:t>
      </w:r>
      <w:r>
        <w:rPr>
          <w:color w:val="1F2937"/>
          <w:sz w:val="22"/>
          <w:szCs w:val="22"/>
        </w:rPr>
        <w:t xml:space="preserve">, en het is voor deze sector het belangrijkste dat een architect moet kunnen maken. Wie het risico draagt, bepaalt wat de handeling is.</w:t>
      </w:r>
    </w:p>
    <w:p>
      <w:pPr>
        <w:spacing w:after="160" w:line="276"/>
      </w:pPr>
      <w:r>
        <w:rPr>
          <w:b/>
          <w:bCs/>
          <w:color w:val="1F2937"/>
          <w:sz w:val="22"/>
          <w:szCs w:val="22"/>
        </w:rPr>
        <w:t xml:space="preserve">Opdracht 25.2, plenair bij 5, 6 en 8.</w:t>
      </w:r>
      <w:r>
        <w:rPr>
          <w:color w:val="1F2937"/>
          <w:sz w:val="22"/>
          <w:szCs w:val="22"/>
        </w:rPr>
        <w:t xml:space="preserve"/>
      </w:r>
    </w:p>
    <w:p>
      <w:pPr>
        <w:spacing w:after="160" w:line="276"/>
      </w:pPr>
      <w:r>
        <w:rPr>
          <w:color w:val="1F2937"/>
          <w:sz w:val="22"/>
          <w:szCs w:val="22"/>
        </w:rPr>
        <w:t xml:space="preserve">Het paar 5/6 maakt slide 13 concreet. Geval 8 (een blokkade waarvan u verwacht dat hij wordt omzeild) is de minst herkende grens: het is geen slechte maatregel maar een verplaatsing van het probleem naar behandelaars die er niet over gaan — en dat als maatregel presenteren is oneerlijk richting twee partijen tegelijk.</w:t>
      </w:r>
    </w:p>
    <w:p>
      <w:pPr>
        <w:spacing w:after="160" w:line="276"/>
      </w:pPr>
      <w:r>
        <w:rPr>
          <w:b/>
          <w:bCs/>
          <w:color w:val="1F2937"/>
          <w:sz w:val="22"/>
          <w:szCs w:val="22"/>
        </w:rPr>
        <w:t xml:space="preserve">De vervolgvraag</w:t>
      </w:r>
      <w:r>
        <w:rPr>
          <w:color w:val="1F2937"/>
          <w:sz w:val="22"/>
          <w:szCs w:val="22"/>
        </w:rPr>
        <w:t xml:space="preserve"> legt bloot dat 3, 6 en 8 in de praktijk worden gepresenteerd als afweging terwijl het grenzen zijn.</w:t>
      </w:r>
    </w:p>
    <w:p>
      <w:pPr>
        <w:pStyle w:val="Heading2"/>
        <w:spacing w:after="140" w:before="260"/>
      </w:pPr>
      <w:r>
        <w:rPr>
          <w:b/>
          <w:bCs/>
          <w:color w:val="4A6789"/>
          <w:sz w:val="24"/>
          <w:szCs w:val="24"/>
        </w:rPr>
        <w:t xml:space="preserve">3.4 Deeloplossingen (slides 14–17)</w:t>
      </w:r>
    </w:p>
    <w:p>
      <w:pPr>
        <w:spacing w:after="160" w:line="276"/>
      </w:pPr>
      <w:r>
        <w:rPr>
          <w:b/>
          <w:bCs/>
          <w:color w:val="1F2937"/>
          <w:sz w:val="22"/>
          <w:szCs w:val="22"/>
        </w:rPr>
        <w:t xml:space="preserve">Slide 16 is de voorwaarde die deeloplossing van uitstel onderscheidt.</w:t>
      </w:r>
      <w:r>
        <w:rPr>
          <w:color w:val="1F2937"/>
          <w:sz w:val="22"/>
          <w:szCs w:val="22"/>
        </w:rPr>
        <w:t xml:space="preserve"/>
      </w:r>
    </w:p>
    <w:p>
      <w:pPr>
        <w:spacing w:after="160" w:line="276"/>
      </w:pPr>
      <w:r>
        <w:rPr>
          <w:b/>
          <w:bCs/>
          <w:color w:val="1F2937"/>
          <w:sz w:val="22"/>
          <w:szCs w:val="22"/>
        </w:rPr>
        <w:t xml:space="preserve">Opdracht 25.3,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Bij c) kiezen groepen soms de goedkoopste uitkomst</w:t>
      </w:r>
      <w:r>
        <w:rPr>
          <w:color w:val="1F2937"/>
          <w:sz w:val="22"/>
          <w:szCs w:val="22"/>
        </w:rPr>
        <w:t xml:space="preserve"> "want we corrigeren later". Vraag wie de correctie merkt: een deelnemer die te weinig kreeg, krijgt een naheffing van Meridiaan aan zichzelf, en dat valt bij toezicht slecht.</w:t>
      </w:r>
    </w:p>
    <w:p>
      <w:pPr>
        <w:pStyle w:val="ListParagraph"/>
        <w:numPr>
          <w:ilvl w:val="0"/>
          <w:numId w:val="4"/>
        </w:numPr>
        <w:spacing w:after="120"/>
      </w:pPr>
      <w:r>
        <w:rPr>
          <w:b/>
          <w:bCs/>
          <w:color w:val="1F2937"/>
          <w:sz w:val="22"/>
          <w:szCs w:val="22"/>
        </w:rPr>
        <w:t xml:space="preserve">Onderdeel f) wordt overgeslagen.</w:t>
      </w:r>
      <w:r>
        <w:rPr>
          <w:color w:val="1F2937"/>
          <w:sz w:val="22"/>
          <w:szCs w:val="22"/>
        </w:rPr>
        <w:t xml:space="preserve"> De capaciteitstoets is wat de opdracht scherp maakt: in bijlage CO past het naloopwerk doorgaans niet, en dan is de deeloplossing uitstel tenzij er iets verandert.</w:t>
      </w:r>
    </w:p>
    <w:p>
      <w:pPr>
        <w:pStyle w:val="Heading2"/>
        <w:spacing w:after="140" w:before="260"/>
      </w:pPr>
      <w:r>
        <w:rPr>
          <w:b/>
          <w:bCs/>
          <w:color w:val="4A6789"/>
          <w:sz w:val="24"/>
          <w:szCs w:val="24"/>
        </w:rPr>
        <w:t xml:space="preserve">3.5 Onder druk en voorleggen (slides 18–23)</w:t>
      </w:r>
    </w:p>
    <w:p>
      <w:pPr>
        <w:spacing w:after="160" w:line="276"/>
      </w:pPr>
      <w:r>
        <w:rPr>
          <w:b/>
          <w:bCs/>
          <w:color w:val="1F2937"/>
          <w:sz w:val="22"/>
          <w:szCs w:val="22"/>
        </w:rPr>
        <w:t xml:space="preserve">Slide 19 herkennen deelnemers onmiddellijk.</w:t>
      </w:r>
      <w:r>
        <w:rPr>
          <w:color w:val="1F2937"/>
          <w:sz w:val="22"/>
          <w:szCs w:val="22"/>
        </w:rPr>
        <w:t xml:space="preserve"> Vraag welke van de vier zij het meest hebben zien gebeuren; het antwoord is doorgaans "de gronden verdwijnen".</w:t>
      </w:r>
    </w:p>
    <w:p>
      <w:pPr>
        <w:spacing w:after="160" w:line="276"/>
      </w:pPr>
      <w:r>
        <w:rPr>
          <w:b/>
          <w:bCs/>
          <w:color w:val="1F2937"/>
          <w:sz w:val="22"/>
          <w:szCs w:val="22"/>
        </w:rPr>
        <w:t xml:space="preserve">Slide 20, maatregel 1</w:t>
      </w:r>
      <w:r>
        <w:rPr>
          <w:color w:val="1F2937"/>
          <w:sz w:val="22"/>
          <w:szCs w:val="22"/>
        </w:rPr>
        <w:t xml:space="preserve"> is de goedkoopste en de meest overgeslagen. Benoem de paradox: hij moet precies op het moment waarop er geen tijd is, en hij duurt tien minuten.</w:t>
      </w:r>
    </w:p>
    <w:p>
      <w:pPr>
        <w:spacing w:after="160" w:line="276"/>
      </w:pPr>
      <w:r>
        <w:rPr>
          <w:b/>
          <w:bCs/>
          <w:color w:val="1F2937"/>
          <w:sz w:val="22"/>
          <w:szCs w:val="22"/>
        </w:rPr>
        <w:t xml:space="preserve">Slide 23, eerste punt</w:t>
      </w:r>
      <w:r>
        <w:rPr>
          <w:color w:val="1F2937"/>
          <w:sz w:val="22"/>
          <w:szCs w:val="22"/>
        </w:rPr>
        <w:t xml:space="preserve"> is de verfijning ten opzichte van deel 19: de aanname moet toetsbaar zijn voor de ontvanger. "Als de blokkade werkt" kan de directeur niet beoordelen; "als het naloopproces bemenst wordt met x fte" wel.</w:t>
      </w:r>
    </w:p>
    <w:p>
      <w:pPr>
        <w:pStyle w:val="Heading2"/>
        <w:spacing w:after="140" w:before="260"/>
      </w:pPr>
      <w:r>
        <w:rPr>
          <w:b/>
          <w:bCs/>
          <w:color w:val="4A6789"/>
          <w:sz w:val="24"/>
          <w:szCs w:val="24"/>
        </w:rPr>
        <w:t xml:space="preserve">3.6 Het rollenspel (opdracht 25.5, 35 minuten)</w:t>
      </w:r>
    </w:p>
    <w:p>
      <w:pPr>
        <w:spacing w:after="160" w:line="276"/>
      </w:pPr>
      <w:r>
        <w:rPr>
          <w:b/>
          <w:bCs/>
          <w:color w:val="1F2937"/>
          <w:sz w:val="22"/>
          <w:szCs w:val="22"/>
        </w:rPr>
        <w:t xml:space="preserve">Dit is het zwaartepunt en het vraagt een stevige directeursrol.</w:t>
      </w:r>
      <w:r>
        <w:rPr>
          <w:color w:val="1F2937"/>
          <w:sz w:val="22"/>
          <w:szCs w:val="22"/>
        </w:rPr>
        <w:t xml:space="preserve"/>
      </w:r>
    </w:p>
    <w:p>
      <w:pPr>
        <w:spacing w:after="160" w:line="276"/>
      </w:pPr>
      <w:r>
        <w:rPr>
          <w:b/>
          <w:bCs/>
          <w:color w:val="1F2937"/>
          <w:sz w:val="22"/>
          <w:szCs w:val="22"/>
        </w:rPr>
        <w:t xml:space="preserve">Instrueer de programmadirecteur vooraf:</w:t>
      </w:r>
      <w:r>
        <w:rPr>
          <w:color w:val="1F2937"/>
          <w:sz w:val="22"/>
          <w:szCs w:val="22"/>
        </w:rPr>
        <w:t xml:space="preserve"> hij is niet onredelijk, hij wordt op beide afgerekend, en hij gebruikt de drie zetten in volgorde. Vooral zet 3 ("jij bent de architect") moet vriendelijk worden gebracht — dat is wat hem gevaarlijk maakt.</w:t>
      </w:r>
    </w:p>
    <w:p>
      <w:pPr>
        <w:spacing w:after="160" w:line="276"/>
      </w:pPr>
      <w:r>
        <w:rPr>
          <w:b/>
          <w:bCs/>
          <w:color w:val="1F2937"/>
          <w:sz w:val="22"/>
          <w:szCs w:val="22"/>
        </w:rPr>
        <w:t xml:space="preserve">Wat de observatoren consistent zien:</w:t>
      </w:r>
      <w:r>
        <w:rPr>
          <w:color w:val="1F2937"/>
          <w:sz w:val="22"/>
          <w:szCs w:val="22"/>
        </w:rPr>
        <w:t xml:space="preserve"/>
      </w:r>
    </w:p>
    <w:p>
      <w:pPr>
        <w:pStyle w:val="ListParagraph"/>
        <w:numPr>
          <w:ilvl w:val="0"/>
          <w:numId w:val="3"/>
        </w:numPr>
        <w:spacing w:after="100"/>
      </w:pPr>
      <w:r>
        <w:rPr>
          <w:color w:val="1F2937"/>
          <w:sz w:val="22"/>
          <w:szCs w:val="22"/>
        </w:rPr>
        <w:t xml:space="preserve">Bij zet 2 antwoordt de architect technisch in plaats van de vraag te stellen wie het verschil merkt.</w:t>
      </w:r>
    </w:p>
    <w:p>
      <w:pPr>
        <w:pStyle w:val="ListParagraph"/>
        <w:numPr>
          <w:ilvl w:val="0"/>
          <w:numId w:val="3"/>
        </w:numPr>
        <w:spacing w:after="100"/>
      </w:pPr>
      <w:r>
        <w:rPr>
          <w:color w:val="1F2937"/>
          <w:sz w:val="22"/>
          <w:szCs w:val="22"/>
        </w:rPr>
        <w:t xml:space="preserve">Bij zet 3 neemt de architect het besluit over, en hij merkt het zelf niet.</w:t>
      </w:r>
    </w:p>
    <w:p>
      <w:pPr>
        <w:spacing w:after="160" w:line="276"/>
      </w:pPr>
      <w:r>
        <w:rPr>
          <w:b/>
          <w:bCs/>
          <w:color w:val="1F2937"/>
          <w:sz w:val="22"/>
          <w:szCs w:val="22"/>
        </w:rPr>
        <w:t xml:space="preserve">De sterke reactie op zet 2</w:t>
      </w:r>
      <w:r>
        <w:rPr>
          <w:color w:val="1F2937"/>
          <w:sz w:val="22"/>
          <w:szCs w:val="22"/>
        </w:rPr>
        <w:t xml:space="preserve"> staat in de uitwerking en is de moeite van het voorlezen waard: "dat kan, en dan betaalt de deelnemer voor onze onzekerheid tot wij het corrigeren. Als u dat aanvaardbaar vindt, is het optie 4 — maar dat is uw besluit."</w:t>
      </w:r>
    </w:p>
    <w:p>
      <w:pPr>
        <w:spacing w:after="160" w:line="276"/>
      </w:pPr>
      <w:r>
        <w:rPr>
          <w:b/>
          <w:bCs/>
          <w:color w:val="1F2937"/>
          <w:sz w:val="22"/>
          <w:szCs w:val="22"/>
        </w:rPr>
        <w:t xml:space="preserve">Bij de nabespreking: </w:t>
      </w:r>
      <w:r>
        <w:rPr>
          <w:color w:val="1F2937"/>
          <w:sz w:val="22"/>
          <w:szCs w:val="22"/>
        </w:rPr>
        <w:t xml:space="preserve">welke zet was het lastigst? Het antwoord is doorgaans zet 3, en de reden is sociaal: weigeren voelt onbeleefd en de architect wil helpen.</w:t>
      </w:r>
    </w:p>
    <w:p>
      <w:pPr>
        <w:pStyle w:val="Heading2"/>
        <w:spacing w:after="140" w:before="260"/>
      </w:pPr>
      <w:r>
        <w:rPr>
          <w:b/>
          <w:bCs/>
          <w:color w:val="4A6789"/>
          <w:sz w:val="24"/>
          <w:szCs w:val="24"/>
        </w:rPr>
        <w:t xml:space="preserve">3.7 Afsluiting (slide 26)</w:t>
      </w:r>
    </w:p>
    <w:p>
      <w:pPr>
        <w:spacing w:after="160" w:line="276"/>
      </w:pPr>
      <w:r>
        <w:rPr>
          <w:b/>
          <w:bCs/>
          <w:color w:val="1F2937"/>
          <w:sz w:val="22"/>
          <w:szCs w:val="22"/>
        </w:rPr>
        <w:t xml:space="preserve">Het eerste punt is de scherpste zin van het deel: </w:t>
      </w:r>
      <w:r>
        <w:rPr>
          <w:color w:val="1F2937"/>
          <w:sz w:val="22"/>
          <w:szCs w:val="22"/>
        </w:rPr>
        <w:t xml:space="preserve">een oplossing die technisch werkt en organisatorisch niet, is een verplaatsing van het probleem naar mensen die er niet over gaan.</w:t>
      </w:r>
    </w:p>
    <w:p>
      <w:pPr>
        <w:spacing w:after="160" w:line="276"/>
      </w:pPr>
      <w:r>
        <w:rPr>
          <w:b/>
          <w:bCs/>
          <w:color w:val="1F2937"/>
          <w:sz w:val="22"/>
          <w:szCs w:val="22"/>
        </w:rPr>
        <w:t xml:space="preserve">Kondig 25.7e nadrukkelijk aan.</w:t>
      </w:r>
      <w:r>
        <w:rPr>
          <w:color w:val="1F2937"/>
          <w:sz w:val="22"/>
          <w:szCs w:val="22"/>
        </w:rPr>
        <w:t xml:space="preserve"> Een afweging onder druk, met gronden, restrisico en werkelijke afloop, is doorgaans het sterkste hoofdstuk dat een deelnemer kan schrijven. Wie meldt geen afweging onder druk te hebben gehad, heeft waarschijnlijk een systeem gekozen dat op criterium 3 uit deel 22 zwak scoort — en dat is dan alsnog nuttige informatie.</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De ethische discussie.</w:t>
      </w:r>
      <w:r>
        <w:rPr>
          <w:color w:val="1F2937"/>
          <w:sz w:val="22"/>
          <w:szCs w:val="22"/>
        </w:rPr>
        <w:t xml:space="preserve"> Komt op bij geval 3 en 6 van opdracht 25.2 en zij is legitiem. Geef er ruimte en parkeer naar deel 26: vandaag oefenen wij het onderscheid en het voorleggen; volgende keer gaat het over wanneer u meldt en hoe ver uw verantwoordelijkheid reikt.</w:t>
      </w:r>
    </w:p>
    <w:p>
      <w:pPr>
        <w:spacing w:after="160" w:line="276"/>
      </w:pPr>
      <w:r>
        <w:rPr>
          <w:b/>
          <w:bCs/>
          <w:color w:val="1F2937"/>
          <w:sz w:val="22"/>
          <w:szCs w:val="22"/>
        </w:rPr>
        <w:t xml:space="preserve">"Bij ons beslist de architect dit gewoon."</w:t>
      </w:r>
      <w:r>
        <w:rPr>
          <w:color w:val="1F2937"/>
          <w:sz w:val="22"/>
          <w:szCs w:val="22"/>
        </w:rPr>
        <w:t xml:space="preserve"> Komt voor in kleinere organisaties. Het antwoord is genuanceerd: het kán zo zijn dat het mandaat er ligt, en dan is dat prima mits het expliciet is. Wat niet werkt is een impliciet mandaat — dan wordt de architect achteraf afgerekend op een besluit waarvoor hij de informatie niet had.</w:t>
      </w:r>
    </w:p>
    <w:p>
      <w:pPr>
        <w:spacing w:after="160" w:line="276"/>
      </w:pPr>
      <w:r>
        <w:rPr>
          <w:b/>
          <w:bCs/>
          <w:color w:val="1F2937"/>
          <w:sz w:val="22"/>
          <w:szCs w:val="22"/>
        </w:rPr>
        <w:t xml:space="preserve">De cynicus over deadlines.</w:t>
      </w:r>
      <w:r>
        <w:rPr>
          <w:color w:val="1F2937"/>
          <w:sz w:val="22"/>
          <w:szCs w:val="22"/>
        </w:rPr>
        <w:t xml:space="preserve"> "Die deadline is toch politiek." Soms waar, en de vierde precisievraag is het antwoord: zoek op wat er werkelijk gebeurt. Als het antwoord is dat er niets gebeurt, is dat informatie; als het een meldplicht is, ook.</w:t>
      </w:r>
    </w:p>
    <w:p>
      <w:pPr>
        <w:spacing w:after="160" w:line="276"/>
      </w:pPr>
      <w:r>
        <w:rPr>
          <w:b/>
          <w:bCs/>
          <w:color w:val="1F2937"/>
          <w:sz w:val="22"/>
          <w:szCs w:val="22"/>
        </w:rPr>
        <w:t xml:space="preserve">Een deelnemer heeft precies dit meegemaakt en het ging mis.</w:t>
      </w:r>
      <w:r>
        <w:rPr>
          <w:color w:val="1F2937"/>
          <w:sz w:val="22"/>
          <w:szCs w:val="22"/>
        </w:rPr>
        <w:t xml:space="preserve"> Waardevol materiaal. Vraag naar de vier maatregelen uit slide 20: welke was er niet? Meestal is het de eerste — de gronden zijn nooit opgeschreven.</w:t>
      </w:r>
    </w:p>
    <w:p>
      <w:pPr>
        <w:spacing w:after="160" w:line="276"/>
      </w:pPr>
      <w:r>
        <w:rPr>
          <w:b/>
          <w:bCs/>
          <w:color w:val="1F2937"/>
          <w:sz w:val="22"/>
          <w:szCs w:val="22"/>
        </w:rPr>
        <w:t xml:space="preserve">De groep wil het rollenspel niet.</w:t>
      </w:r>
      <w:r>
        <w:rPr>
          <w:color w:val="1F2937"/>
          <w:sz w:val="22"/>
          <w:szCs w:val="22"/>
        </w:rPr>
        <w:t xml:space="preserve"> Bij senior deelnemers komt dit voor. Alternatief: laat hen de nota uit 25.4 schrijven en onderling toetsen op de drie zetten — hoe zou deze nota standhouden als hij vraagt of je geen technische oplossing hebt? Dat is minder krachtig en het werkt.</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b/>
          <w:bCs/>
          <w:color w:val="1F2937"/>
          <w:sz w:val="22"/>
          <w:szCs w:val="22"/>
        </w:rPr>
        <w:t xml:space="preserve">Wie redeneert bij 25.1f de botsing helemaal weg?</w:t>
      </w:r>
      <w:r>
        <w:rPr>
          <w:color w:val="1F2937"/>
          <w:sz w:val="22"/>
          <w:szCs w:val="22"/>
        </w:rPr>
        <w:t xml:space="preserve"> Zal in het interview een afweging presenteren die geen afweging was.</w:t>
      </w:r>
    </w:p>
    <w:p>
      <w:pPr>
        <w:pStyle w:val="ListParagraph"/>
        <w:numPr>
          <w:ilvl w:val="0"/>
          <w:numId w:val="5"/>
        </w:numPr>
        <w:spacing w:after="120"/>
      </w:pPr>
      <w:r>
        <w:rPr>
          <w:b/>
          <w:bCs/>
          <w:color w:val="1F2937"/>
          <w:sz w:val="22"/>
          <w:szCs w:val="22"/>
        </w:rPr>
        <w:t xml:space="preserve">Wie neemt in het rollenspel bij zet 3 het besluit over?</w:t>
      </w:r>
      <w:r>
        <w:rPr>
          <w:color w:val="1F2937"/>
          <w:sz w:val="22"/>
          <w:szCs w:val="22"/>
        </w:rPr>
        <w:t xml:space="preserve"> Vijfde herhaling van het rolgrenspatroon; dit is het scherpste signaal voor deel 28.</w:t>
      </w:r>
    </w:p>
    <w:p>
      <w:pPr>
        <w:pStyle w:val="ListParagraph"/>
        <w:numPr>
          <w:ilvl w:val="0"/>
          <w:numId w:val="5"/>
        </w:numPr>
        <w:spacing w:after="120"/>
      </w:pPr>
      <w:r>
        <w:rPr>
          <w:b/>
          <w:bCs/>
          <w:color w:val="1F2937"/>
          <w:sz w:val="22"/>
          <w:szCs w:val="22"/>
        </w:rPr>
        <w:t xml:space="preserve">Wie kan bij 25.7a geen afweging onder druk noemen?</w:t>
      </w:r>
      <w:r>
        <w:rPr>
          <w:color w:val="1F2937"/>
          <w:sz w:val="22"/>
          <w:szCs w:val="22"/>
        </w:rPr>
        <w:t xml:space="preserve"> Systeemkeuze uit deel 22 heroverwegen.</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25</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b/>
          <w:bCs/>
          <w:color w:val="1F2937"/>
          <w:sz w:val="22"/>
          <w:szCs w:val="22"/>
        </w:rPr>
        <w:t xml:space="preserve">Bijlage CN:</w:t>
      </w:r>
      <w:r>
        <w:rPr>
          <w:color w:val="1F2937"/>
          <w:sz w:val="22"/>
          <w:szCs w:val="22"/>
        </w:rPr>
        <w:t xml:space="preserve"> het wettelijk kader met de deelmomenten en de gevolgen bij overschrijding — het materiaal voor de vierde precisievraag</w:t>
      </w:r>
    </w:p>
    <w:p>
      <w:pPr>
        <w:pStyle w:val="ListParagraph"/>
        <w:numPr>
          <w:ilvl w:val="0"/>
          <w:numId w:val="3"/>
        </w:numPr>
        <w:spacing w:after="100"/>
      </w:pPr>
      <w:r>
        <w:rPr>
          <w:color w:val="1F2937"/>
          <w:sz w:val="22"/>
          <w:szCs w:val="22"/>
        </w:rPr>
        <w:t xml:space="preserve">Bijlage CM: acceptatierapport tranche twee met de 1.440 bevindingen</w:t>
      </w:r>
    </w:p>
    <w:p>
      <w:pPr>
        <w:pStyle w:val="ListParagraph"/>
        <w:numPr>
          <w:ilvl w:val="0"/>
          <w:numId w:val="3"/>
        </w:numPr>
        <w:spacing w:after="100"/>
      </w:pPr>
      <w:r>
        <w:rPr>
          <w:color w:val="1F2937"/>
          <w:sz w:val="22"/>
          <w:szCs w:val="22"/>
        </w:rPr>
        <w:t xml:space="preserve">Bijlage CO: capaciteitsplanning administratie</w:t>
      </w:r>
    </w:p>
    <w:p>
      <w:pPr>
        <w:pStyle w:val="ListParagraph"/>
        <w:numPr>
          <w:ilvl w:val="0"/>
          <w:numId w:val="3"/>
        </w:numPr>
        <w:spacing w:after="100"/>
      </w:pPr>
      <w:r>
        <w:rPr>
          <w:b/>
          <w:bCs/>
          <w:color w:val="1F2937"/>
          <w:sz w:val="22"/>
          <w:szCs w:val="22"/>
        </w:rPr>
        <w:t xml:space="preserve">Bijlage CP:</w:t>
      </w:r>
      <w:r>
        <w:rPr>
          <w:color w:val="1F2937"/>
          <w:sz w:val="22"/>
          <w:szCs w:val="22"/>
        </w:rPr>
        <w:t xml:space="preserve"> rolkaarten met de drie zetten, waarbij zet 3 vriendelijk moet worden gebracht</w:t>
      </w:r>
    </w:p>
    <w:p>
      <w:pPr>
        <w:pStyle w:val="ListParagraph"/>
        <w:numPr>
          <w:ilvl w:val="0"/>
          <w:numId w:val="3"/>
        </w:numPr>
        <w:spacing w:after="100"/>
      </w:pPr>
      <w:r>
        <w:rPr>
          <w:color w:val="1F2937"/>
          <w:sz w:val="22"/>
          <w:szCs w:val="22"/>
        </w:rPr>
        <w:t xml:space="preserve">De besluitnotavorm uit deel 19</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26 behandelt verdedigbaar stoppen en melden. De brug: vandaag hebben we een afweging gemaakt en voorgelegd. Volgende keer de zwaardere vraag: wat doet u wanneer u tot de conclusie komt dat het niet gaat lukken — wanneer meldt u dat, aan wie, en wat als niemand het wil horen? En daaronder ligt de vraag hoe ver uw verantwoordelijkheid reikt wanneer u het besluit niet neemt.</w:t>
      </w:r>
    </w:p>
    <w:p>
      <w:pPr>
        <w:pBdr>
          <w:top w:val="single" w:color="E5E7EB" w:sz="4" w:space="8"/>
        </w:pBdr>
        <w:spacing w:before="400"/>
        <w:jc w:val="center"/>
      </w:pPr>
      <w:r>
        <w:rPr>
          <w:i/>
          <w:iCs/>
          <w:color w:val="6B7280"/>
          <w:sz w:val="17"/>
          <w:szCs w:val="17"/>
        </w:rPr>
        <w:t xml:space="preserve">Ductus B.V. · Cursus Softwarearchitectuur · Niveau 3, deel 25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2026-08-17T19:57:55.213Z</dcterms:created>
  <dcterms:modified xsi:type="dcterms:W3CDTF">2026-08-17T19:57:55.214Z</dcterms:modified>
</cp:coreProperties>
</file>

<file path=docProps/custom.xml><?xml version="1.0" encoding="utf-8"?>
<Properties xmlns="http://schemas.openxmlformats.org/officeDocument/2006/custom-properties" xmlns:vt="http://schemas.openxmlformats.org/officeDocument/2006/docPropsVTypes"/>
</file>