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25 — Trade-offs onder druk</w:t>
      </w:r>
    </w:p>
    <w:p>
      <w:pPr>
        <w:spacing w:after="200"/>
      </w:pPr>
      <w:r>
        <w:rPr>
          <w:b/>
          <w:bCs/>
          <w:color w:val="4A6789"/>
          <w:sz w:val="26"/>
          <w:szCs w:val="26"/>
        </w:rPr>
        <w:t xml:space="preserve">Werkboek met opdrachten en uitwerkingen</w:t>
      </w:r>
    </w:p>
    <w:p>
      <w:pPr>
        <w:spacing w:after="400"/>
      </w:pPr>
      <w:r>
        <w:rPr>
          <w:color w:val="6B7280"/>
          <w:sz w:val="20"/>
          <w:szCs w:val="20"/>
        </w:rPr>
        <w:t xml:space="preserve">Cursus Softwarearchitectuur · Niveau 3 (CPSA-A certificeringstraject) · Deel 25 van 28</w:t>
      </w:r>
    </w:p>
    <w:p>
      <w:pPr>
        <w:pStyle w:val="Heading1"/>
        <w:pBdr>
          <w:bottom w:val="single" w:color="E5E7EB" w:sz="6" w:space="6"/>
        </w:pBdr>
        <w:spacing w:after="180" w:before="380"/>
      </w:pPr>
      <w:r>
        <w:rPr>
          <w:b/>
          <w:bCs/>
          <w:color w:val="1F3A5F"/>
          <w:sz w:val="30"/>
          <w:szCs w:val="30"/>
        </w:rPr>
        <w:t xml:space="preserve">Materiaal</w:t>
      </w:r>
    </w:p>
    <w:p>
      <w:pPr>
        <w:pStyle w:val="ListParagraph"/>
        <w:numPr>
          <w:ilvl w:val="0"/>
          <w:numId w:val="2"/>
        </w:numPr>
        <w:spacing w:after="100"/>
      </w:pPr>
      <w:r>
        <w:rPr>
          <w:color w:val="1F2937"/>
          <w:sz w:val="22"/>
          <w:szCs w:val="22"/>
        </w:rPr>
        <w:t xml:space="preserve">Bijlage CM: het acceptatierapport van tranche twee, met de 1.440 bevindingen geordend</w:t>
      </w:r>
    </w:p>
    <w:p>
      <w:pPr>
        <w:pStyle w:val="ListParagraph"/>
        <w:numPr>
          <w:ilvl w:val="0"/>
          <w:numId w:val="2"/>
        </w:numPr>
        <w:spacing w:after="100"/>
      </w:pPr>
      <w:r>
        <w:rPr>
          <w:color w:val="1F2937"/>
          <w:sz w:val="22"/>
          <w:szCs w:val="22"/>
        </w:rPr>
        <w:t xml:space="preserve">Bijlage CN: het wettelijk kader van de stelselovergang, met de deelmomenten en de gevolgen bij overschrijding</w:t>
      </w:r>
    </w:p>
    <w:p>
      <w:pPr>
        <w:pStyle w:val="ListParagraph"/>
        <w:numPr>
          <w:ilvl w:val="0"/>
          <w:numId w:val="2"/>
        </w:numPr>
        <w:spacing w:after="100"/>
      </w:pPr>
      <w:r>
        <w:rPr>
          <w:color w:val="1F2937"/>
          <w:sz w:val="22"/>
          <w:szCs w:val="22"/>
        </w:rPr>
        <w:t xml:space="preserve">Bijlage CO: de capaciteitsplanning van de administratie voor de komende vier maanden</w:t>
      </w:r>
    </w:p>
    <w:p>
      <w:pPr>
        <w:pStyle w:val="ListParagraph"/>
        <w:numPr>
          <w:ilvl w:val="0"/>
          <w:numId w:val="2"/>
        </w:numPr>
        <w:spacing w:after="100"/>
      </w:pPr>
      <w:r>
        <w:rPr>
          <w:color w:val="1F2937"/>
          <w:sz w:val="22"/>
          <w:szCs w:val="22"/>
        </w:rPr>
        <w:t xml:space="preserve">Bijlage CP: vier situatiebeschrijvingen voor het rollenspel</w:t>
      </w:r>
    </w:p>
    <w:p>
      <w:pPr>
        <w:pStyle w:val="ListParagraph"/>
        <w:numPr>
          <w:ilvl w:val="0"/>
          <w:numId w:val="2"/>
        </w:numPr>
        <w:spacing w:after="100"/>
      </w:pPr>
      <w:r>
        <w:rPr>
          <w:color w:val="1F2937"/>
          <w:sz w:val="22"/>
          <w:szCs w:val="22"/>
        </w:rPr>
        <w:t xml:space="preserve">Uw certificeringsopdracht in concept</w:t>
      </w:r>
    </w:p>
    <w:p>
      <w:pPr>
        <w:pStyle w:val="Heading1"/>
        <w:pBdr>
          <w:bottom w:val="single" w:color="E5E7EB" w:sz="6" w:space="6"/>
        </w:pBdr>
        <w:spacing w:after="180" w:before="380"/>
      </w:pPr>
      <w:r>
        <w:rPr>
          <w:b/>
          <w:bCs/>
          <w:color w:val="1F3A5F"/>
          <w:sz w:val="30"/>
          <w:szCs w:val="30"/>
        </w:rPr>
        <w:t xml:space="preserve">Opdracht 25.1 — Preciseren (groepen van vier, 35 minuten)</w:t>
      </w:r>
    </w:p>
    <w:p>
      <w:pPr>
        <w:spacing w:after="160" w:line="276"/>
      </w:pPr>
      <w:r>
        <w:rPr>
          <w:color w:val="1F2937"/>
          <w:sz w:val="22"/>
          <w:szCs w:val="22"/>
        </w:rPr>
        <w:t xml:space="preserve">Bijlage CM en CN.</w:t>
      </w:r>
    </w:p>
    <w:p>
      <w:pPr>
        <w:pStyle w:val="ListParagraph"/>
        <w:numPr>
          <w:ilvl w:val="0"/>
          <w:numId w:val="2"/>
        </w:numPr>
        <w:spacing w:after="100"/>
      </w:pPr>
      <w:r>
        <w:rPr>
          <w:b/>
          <w:bCs/>
          <w:color w:val="1F2937"/>
          <w:sz w:val="22"/>
          <w:szCs w:val="22"/>
        </w:rPr>
        <w:t xml:space="preserve">a)</w:t>
      </w:r>
      <w:r>
        <w:rPr>
          <w:color w:val="1F2937"/>
          <w:sz w:val="22"/>
          <w:szCs w:val="22"/>
        </w:rPr>
        <w:t xml:space="preserve"> Formuleer de botsing eerst zoals zij op tafel ligt: in één zin, zoals de programmadirecteur haar zou stellen.</w:t>
      </w:r>
    </w:p>
    <w:p>
      <w:pPr>
        <w:pStyle w:val="ListParagraph"/>
        <w:numPr>
          <w:ilvl w:val="0"/>
          <w:numId w:val="2"/>
        </w:numPr>
        <w:spacing w:after="100"/>
      </w:pPr>
      <w:r>
        <w:rPr>
          <w:b/>
          <w:bCs/>
          <w:color w:val="1F2937"/>
          <w:sz w:val="22"/>
          <w:szCs w:val="22"/>
        </w:rPr>
        <w:t xml:space="preserve">b)</w:t>
      </w:r>
      <w:r>
        <w:rPr>
          <w:color w:val="1F2937"/>
          <w:sz w:val="22"/>
          <w:szCs w:val="22"/>
        </w:rPr>
        <w:t xml:space="preserve"> Loop de vier vragen uit paragraaf 25.2 langs. Wat verandert er per vraag aan de omvang van het probleem?</w:t>
      </w:r>
    </w:p>
    <w:p>
      <w:pPr>
        <w:pStyle w:val="ListParagraph"/>
        <w:numPr>
          <w:ilvl w:val="0"/>
          <w:numId w:val="2"/>
        </w:numPr>
        <w:spacing w:after="100"/>
      </w:pPr>
      <w:r>
        <w:rPr>
          <w:b/>
          <w:bCs/>
          <w:color w:val="1F2937"/>
          <w:sz w:val="22"/>
          <w:szCs w:val="22"/>
        </w:rPr>
        <w:t xml:space="preserve">c)</w:t>
      </w:r>
      <w:r>
        <w:rPr>
          <w:color w:val="1F2937"/>
          <w:sz w:val="22"/>
          <w:szCs w:val="22"/>
        </w:rPr>
        <w:t xml:space="preserve"> Bijlage CN bevat deelmomenten. Welke eis geldt op welke datum precies? Is "in het nieuwe systeem staan" hetzelfde als "volledig verwerkt"?</w:t>
      </w:r>
    </w:p>
    <w:p>
      <w:pPr>
        <w:pStyle w:val="ListParagraph"/>
        <w:numPr>
          <w:ilvl w:val="0"/>
          <w:numId w:val="2"/>
        </w:numPr>
        <w:spacing w:after="100"/>
      </w:pPr>
      <w:r>
        <w:rPr>
          <w:b/>
          <w:bCs/>
          <w:color w:val="1F2937"/>
          <w:sz w:val="22"/>
          <w:szCs w:val="22"/>
        </w:rPr>
        <w:t xml:space="preserve">d)</w:t>
      </w:r>
      <w:r>
        <w:rPr>
          <w:color w:val="1F2937"/>
          <w:sz w:val="22"/>
          <w:szCs w:val="22"/>
        </w:rPr>
        <w:t xml:space="preserve"> Wat gebeurt er werkelijk bij overschrijding? Zoek het op in bijlage CN — schat het niet.</w:t>
      </w:r>
    </w:p>
    <w:p>
      <w:pPr>
        <w:pStyle w:val="ListParagraph"/>
        <w:numPr>
          <w:ilvl w:val="0"/>
          <w:numId w:val="2"/>
        </w:numPr>
        <w:spacing w:after="100"/>
      </w:pPr>
      <w:r>
        <w:rPr>
          <w:b/>
          <w:bCs/>
          <w:color w:val="1F2937"/>
          <w:sz w:val="22"/>
          <w:szCs w:val="22"/>
        </w:rPr>
        <w:t xml:space="preserve">e)</w:t>
      </w:r>
      <w:r>
        <w:rPr>
          <w:color w:val="1F2937"/>
          <w:sz w:val="22"/>
          <w:szCs w:val="22"/>
        </w:rPr>
        <w:t xml:space="preserve"> Herformuleer de botsing na het preciseren. Hoeveel kleiner is zij geworden?</w:t>
      </w:r>
    </w:p>
    <w:p>
      <w:pPr>
        <w:pStyle w:val="ListParagraph"/>
        <w:numPr>
          <w:ilvl w:val="0"/>
          <w:numId w:val="2"/>
        </w:numPr>
        <w:spacing w:after="100"/>
      </w:pPr>
      <w:r>
        <w:rPr>
          <w:b/>
          <w:bCs/>
          <w:color w:val="1F2937"/>
          <w:sz w:val="22"/>
          <w:szCs w:val="22"/>
        </w:rPr>
        <w:t xml:space="preserve">f) De controlevraag:</w:t>
      </w:r>
      <w:r>
        <w:rPr>
          <w:color w:val="1F2937"/>
          <w:sz w:val="22"/>
          <w:szCs w:val="22"/>
        </w:rPr>
        <w:t xml:space="preserve"> hebt u geprecisieerd of weggeredeneerd? Wat blijft er hard?</w:t>
      </w:r>
    </w:p>
    <w:p>
      <w:pPr>
        <w:spacing w:after="160" w:line="276"/>
      </w:pPr>
      <w:r>
        <w:rPr>
          <w:i/>
          <w:iCs/>
          <w:color w:val="1F2937"/>
          <w:sz w:val="22"/>
          <w:szCs w:val="22"/>
        </w:rPr>
        <w:t xml:space="preserve">Onderdeel f) is de eerlijkheidstoets. Wie na het ontleden geen enkele harde botsing overhoudt, heeft waarschijnlijk te ver doorgeredeneerd.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25.1</w:t>
            </w:r>
          </w:p>
          <w:p>
            <w:pPr>
              <w:spacing w:after="80"/>
            </w:pPr>
          </w:p>
          <w:p>
            <w:pPr>
              <w:spacing w:after="120" w:line="276"/>
            </w:pPr>
            <w:r>
              <w:rPr>
                <w:b/>
                <w:bCs/>
                <w:color w:val="1F2937"/>
                <w:sz w:val="21"/>
                <w:szCs w:val="21"/>
              </w:rPr>
              <w:t xml:space="preserve">a) De botsing zoals zij op tafel ligt: </w:t>
            </w:r>
            <w:r>
              <w:rPr>
                <w:i/>
                <w:iCs/>
                <w:color w:val="1F2937"/>
                <w:sz w:val="21"/>
                <w:szCs w:val="21"/>
              </w:rPr>
              <w:t xml:space="preserve">"wij moeten zorgvuldig zijn en wij moeten de deadline halen, en dat kan niet allebei."</w:t>
            </w:r>
          </w:p>
          <w:p>
            <w:pPr>
              <w:spacing w:after="120" w:line="276"/>
            </w:pPr>
            <w:r>
              <w:rPr>
                <w:b/>
                <w:bCs/>
                <w:color w:val="1F2937"/>
                <w:sz w:val="21"/>
                <w:szCs w:val="21"/>
              </w:rPr>
              <w:t xml:space="preserve">b) Wat de vier vragen opleveren:</w:t>
            </w:r>
            <w:r>
              <w:rPr>
                <w:color w:val="1F2937"/>
                <w:sz w:val="21"/>
                <w:szCs w:val="21"/>
              </w:rPr>
              <w:t xml:space="preserve"/>
            </w:r>
          </w:p>
          <w:tbl>
            <w:tblPr>
              <w:tblW w:type="dxa" w:w="96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3400"/>
              <w:gridCol w:w="6238"/>
            </w:tblGrid>
            <w:tr>
              <w:trPr>
                <w:tblHeader/>
              </w:trPr>
              <w:tc>
                <w:tcPr>
                  <w:tcW w:type="dxa" w:w="3400"/>
                  <w:shd w:fill="1F3A5F" w:val="clear"/>
                  <w:tcMar>
                    <w:top w:type="dxa" w:w="100"/>
                    <w:left w:type="dxa" w:w="120"/>
                    <w:bottom w:type="dxa" w:w="100"/>
                    <w:right w:type="dxa" w:w="120"/>
                  </w:tcMar>
                  <w:vAlign w:val="center"/>
                </w:tcPr>
                <w:p>
                  <w:r>
                    <w:rPr>
                      <w:b/>
                      <w:bCs/>
                      <w:color w:val="FFFFFF"/>
                      <w:sz w:val="19"/>
                      <w:szCs w:val="19"/>
                    </w:rPr>
                    <w:t xml:space="preserve">Vraag</w:t>
                  </w:r>
                </w:p>
              </w:tc>
              <w:tc>
                <w:tcPr>
                  <w:tcW w:type="dxa" w:w="6238"/>
                  <w:shd w:fill="1F3A5F" w:val="clear"/>
                  <w:tcMar>
                    <w:top w:type="dxa" w:w="100"/>
                    <w:left w:type="dxa" w:w="120"/>
                    <w:bottom w:type="dxa" w:w="100"/>
                    <w:right w:type="dxa" w:w="120"/>
                  </w:tcMar>
                  <w:vAlign w:val="center"/>
                </w:tcPr>
                <w:p>
                  <w:r>
                    <w:rPr>
                      <w:b/>
                      <w:bCs/>
                      <w:color w:val="FFFFFF"/>
                      <w:sz w:val="19"/>
                      <w:szCs w:val="19"/>
                    </w:rPr>
                    <w:t xml:space="preserve">Uitkomst</w:t>
                  </w:r>
                </w:p>
              </w:tc>
            </w:tr>
            <w:tr>
              <w:trPr>
                <w:cantSplit/>
              </w:trPr>
              <w:tc>
                <w:tcPr>
                  <w:tcW w:type="dxa" w:w="3400"/>
                  <w:tcMar>
                    <w:top w:type="dxa" w:w="100"/>
                    <w:left w:type="dxa" w:w="120"/>
                    <w:bottom w:type="dxa" w:w="100"/>
                    <w:right w:type="dxa" w:w="120"/>
                  </w:tcMar>
                  <w:vAlign w:val="center"/>
                </w:tcPr>
                <w:p>
                  <w:r>
                    <w:rPr>
                      <w:b w:val="false"/>
                      <w:bCs w:val="false"/>
                      <w:color w:val="1F2937"/>
                      <w:sz w:val="19"/>
                      <w:szCs w:val="19"/>
                    </w:rPr>
                    <w:t xml:space="preserve">Botsen zij echt of op één punt?</w:t>
                  </w:r>
                </w:p>
              </w:tc>
              <w:tc>
                <w:tcPr>
                  <w:tcW w:type="dxa" w:w="6238"/>
                  <w:tcMar>
                    <w:top w:type="dxa" w:w="100"/>
                    <w:left w:type="dxa" w:w="120"/>
                    <w:bottom w:type="dxa" w:w="100"/>
                    <w:right w:type="dxa" w:w="120"/>
                  </w:tcMar>
                  <w:vAlign w:val="center"/>
                </w:tcPr>
                <w:p>
                  <w:r>
                    <w:rPr>
                      <w:b w:val="false"/>
                      <w:bCs w:val="false"/>
                      <w:color w:val="1F2937"/>
                      <w:sz w:val="19"/>
                      <w:szCs w:val="19"/>
                    </w:rPr>
                    <w:t xml:space="preserve">Op de beoordeling van 1.440 dossiers, niet op het hele traject</w:t>
                  </w:r>
                </w:p>
              </w:tc>
            </w:tr>
            <w:tr>
              <w:trPr>
                <w:cantSplit/>
              </w:trPr>
              <w:tc>
                <w:tcPr>
                  <w:tcW w:type="dxa" w:w="3400"/>
                  <w:tcMar>
                    <w:top w:type="dxa" w:w="100"/>
                    <w:left w:type="dxa" w:w="120"/>
                    <w:bottom w:type="dxa" w:w="100"/>
                    <w:right w:type="dxa" w:w="120"/>
                  </w:tcMar>
                  <w:vAlign w:val="center"/>
                </w:tcPr>
                <w:p>
                  <w:r>
                    <w:rPr>
                      <w:b w:val="false"/>
                      <w:bCs w:val="false"/>
                      <w:color w:val="1F2937"/>
                      <w:sz w:val="19"/>
                      <w:szCs w:val="19"/>
                    </w:rPr>
                    <w:t xml:space="preserve">Voor alles of voor een deel?</w:t>
                  </w:r>
                </w:p>
              </w:tc>
              <w:tc>
                <w:tcPr>
                  <w:tcW w:type="dxa" w:w="6238"/>
                  <w:tcMar>
                    <w:top w:type="dxa" w:w="100"/>
                    <w:left w:type="dxa" w:w="120"/>
                    <w:bottom w:type="dxa" w:w="100"/>
                    <w:right w:type="dxa" w:w="120"/>
                  </w:tcMar>
                  <w:vAlign w:val="center"/>
                </w:tcPr>
                <w:p>
                  <w:r>
                    <w:rPr>
                      <w:b w:val="false"/>
                      <w:bCs w:val="false"/>
                      <w:color w:val="1F2937"/>
                      <w:sz w:val="19"/>
                      <w:szCs w:val="19"/>
                    </w:rPr>
                    <w:t xml:space="preserve">1.440 van 85.000 — 1,7%</w:t>
                  </w:r>
                </w:p>
              </w:tc>
            </w:tr>
            <w:tr>
              <w:trPr>
                <w:cantSplit/>
              </w:trPr>
              <w:tc>
                <w:tcPr>
                  <w:tcW w:type="dxa" w:w="3400"/>
                  <w:tcMar>
                    <w:top w:type="dxa" w:w="100"/>
                    <w:left w:type="dxa" w:w="120"/>
                    <w:bottom w:type="dxa" w:w="100"/>
                    <w:right w:type="dxa" w:w="120"/>
                  </w:tcMar>
                  <w:vAlign w:val="center"/>
                </w:tcPr>
                <w:p>
                  <w:r>
                    <w:rPr>
                      <w:b w:val="false"/>
                      <w:bCs w:val="false"/>
                      <w:color w:val="1F2937"/>
                      <w:sz w:val="19"/>
                      <w:szCs w:val="19"/>
                    </w:rPr>
                    <w:t xml:space="preserve">Eén datum of een reeks?</w:t>
                  </w:r>
                </w:p>
              </w:tc>
              <w:tc>
                <w:tcPr>
                  <w:tcW w:type="dxa" w:w="6238"/>
                  <w:tcMar>
                    <w:top w:type="dxa" w:w="100"/>
                    <w:left w:type="dxa" w:w="120"/>
                    <w:bottom w:type="dxa" w:w="100"/>
                    <w:right w:type="dxa" w:w="120"/>
                  </w:tcMar>
                  <w:vAlign w:val="center"/>
                </w:tcPr>
                <w:p>
                  <w:r>
                    <w:rPr>
                      <w:b w:val="false"/>
                      <w:bCs w:val="false"/>
                      <w:color w:val="1F2937"/>
                      <w:sz w:val="19"/>
                      <w:szCs w:val="19"/>
                    </w:rPr>
                    <w:t xml:space="preserve">Bijlage CN kent deelmomenten; "in het nieuwe systeem" en "volledig verwerkt" zijn verschillende data</w:t>
                  </w:r>
                </w:p>
              </w:tc>
            </w:tr>
            <w:tr>
              <w:trPr>
                <w:cantSplit/>
              </w:trPr>
              <w:tc>
                <w:tcPr>
                  <w:tcW w:type="dxa" w:w="3400"/>
                  <w:tcMar>
                    <w:top w:type="dxa" w:w="100"/>
                    <w:left w:type="dxa" w:w="120"/>
                    <w:bottom w:type="dxa" w:w="100"/>
                    <w:right w:type="dxa" w:w="120"/>
                  </w:tcMar>
                  <w:vAlign w:val="center"/>
                </w:tcPr>
                <w:p>
                  <w:r>
                    <w:rPr>
                      <w:b w:val="false"/>
                      <w:bCs w:val="false"/>
                      <w:color w:val="1F2937"/>
                      <w:sz w:val="19"/>
                      <w:szCs w:val="19"/>
                    </w:rPr>
                    <w:t xml:space="preserve">Wat gebeurt er bij overschrijding?</w:t>
                  </w:r>
                </w:p>
              </w:tc>
              <w:tc>
                <w:tcPr>
                  <w:tcW w:type="dxa" w:w="6238"/>
                  <w:tcMar>
                    <w:top w:type="dxa" w:w="100"/>
                    <w:left w:type="dxa" w:w="120"/>
                    <w:bottom w:type="dxa" w:w="100"/>
                    <w:right w:type="dxa" w:w="120"/>
                  </w:tcMar>
                  <w:vAlign w:val="center"/>
                </w:tcPr>
                <w:p>
                  <w:r>
                    <w:rPr>
                      <w:b w:val="false"/>
                      <w:bCs w:val="false"/>
                      <w:color w:val="1F2937"/>
                      <w:sz w:val="19"/>
                      <w:szCs w:val="19"/>
                    </w:rPr>
                    <w:t xml:space="preserve">Meldplicht aan de toezichthouder, met plan en termijn; geen directe sanctie bij een kleine, gemelde restgroep</w:t>
                  </w:r>
                </w:p>
              </w:tc>
            </w:tr>
          </w:tbl>
          <w:p>
            <w:pPr>
              <w:spacing w:after="100"/>
            </w:pPr>
          </w:p>
          <w:p>
            <w:pPr>
              <w:spacing w:after="120" w:line="276"/>
            </w:pPr>
            <w:r>
              <w:rPr>
                <w:b/>
                <w:bCs/>
                <w:color w:val="1F2937"/>
                <w:sz w:val="21"/>
                <w:szCs w:val="21"/>
              </w:rPr>
              <w:t xml:space="preserve">c) Het onderscheid tussen "in het systeem staan" en "volledig verwerkt"</w:t>
            </w:r>
            <w:r>
              <w:rPr>
                <w:color w:val="1F2937"/>
                <w:sz w:val="21"/>
                <w:szCs w:val="21"/>
              </w:rPr>
              <w:t xml:space="preserve"> is de belangrijkste vondst en het is er een die deelnemers alleen maken als zij het kader werkelijk lezen.</w:t>
            </w:r>
          </w:p>
          <w:p>
            <w:pPr>
              <w:spacing w:after="120" w:line="276"/>
            </w:pPr>
            <w:r>
              <w:rPr>
                <w:b/>
                <w:bCs/>
                <w:color w:val="1F2937"/>
                <w:sz w:val="21"/>
                <w:szCs w:val="21"/>
              </w:rPr>
              <w:t xml:space="preserve">Dat is de les:</w:t>
            </w:r>
            <w:r>
              <w:rPr>
                <w:color w:val="1F2937"/>
                <w:sz w:val="21"/>
                <w:szCs w:val="21"/>
              </w:rPr>
              <w:t xml:space="preserve"> deadlines worden in programma's samengevat tot één datum, en het kader kent er meerdere. Wie de samenvatting gebruikt in plaats van het kader, werkt met een strengere eis dan er is.</w:t>
            </w:r>
          </w:p>
          <w:p>
            <w:pPr>
              <w:spacing w:after="120" w:line="276"/>
            </w:pPr>
            <w:r>
              <w:rPr>
                <w:b/>
                <w:bCs/>
                <w:color w:val="1F2937"/>
                <w:sz w:val="21"/>
                <w:szCs w:val="21"/>
              </w:rPr>
              <w:t xml:space="preserve">d) Wat er werkelijk gebeurt bij overschrijding.</w:t>
            </w:r>
            <w:r>
              <w:rPr>
                <w:color w:val="1F2937"/>
                <w:sz w:val="21"/>
                <w:szCs w:val="21"/>
              </w:rPr>
              <w:t xml:space="preserve"> In bijlage CN: een meldplicht met plan en termijn. Dat is wezenlijk anders dan een sanctie, en het verandert de afweging — niet omdat de deadline er niet toe doet, maar omdat de kosten van overschrijding kenbaar zijn in plaats van onbekend.</w:t>
            </w:r>
          </w:p>
          <w:p>
            <w:pPr>
              <w:spacing w:after="120" w:line="276"/>
            </w:pPr>
            <w:r>
              <w:rPr>
                <w:b/>
                <w:bCs/>
                <w:color w:val="1F2937"/>
                <w:sz w:val="21"/>
                <w:szCs w:val="21"/>
              </w:rPr>
              <w:t xml:space="preserve">Het gedrag dat u wilt corrigeren:</w:t>
            </w:r>
            <w:r>
              <w:rPr>
                <w:color w:val="1F2937"/>
                <w:sz w:val="21"/>
                <w:szCs w:val="21"/>
              </w:rPr>
              <w:t xml:space="preserve"> in programma's wordt "wij moeten het halen" behandeld als absoluut, zonder dat iemand heeft opgezocht wat er gebeurt als het niet lukt. Dat maakt elke afweging onmogelijk, want de ene kant is oneindig zwaar.</w:t>
            </w:r>
          </w:p>
          <w:p>
            <w:pPr>
              <w:spacing w:after="120" w:line="276"/>
            </w:pPr>
            <w:r>
              <w:rPr>
                <w:b/>
                <w:bCs/>
                <w:color w:val="1F2937"/>
                <w:sz w:val="21"/>
                <w:szCs w:val="21"/>
              </w:rPr>
              <w:t xml:space="preserve">e) De geherformuleerde botsing:</w:t>
            </w:r>
            <w:r>
              <w:rPr>
                <w:color w:val="1F2937"/>
                <w:sz w:val="21"/>
                <w:szCs w:val="21"/>
              </w:rPr>
              <w:t xml:space="preserve"> "1.440 dossiers halen de acceptatiecriteria niet, en de beoordelingscapaciteit ontbreekt om ze vóór het deelmoment na te lopen. De vraag is of wij ze migreren met beperkingen, apart houden, of de restgroep melden."</w:t>
            </w:r>
          </w:p>
          <w:p>
            <w:pPr>
              <w:spacing w:after="120" w:line="276"/>
            </w:pPr>
            <w:r>
              <w:rPr>
                <w:b/>
                <w:bCs/>
                <w:color w:val="1F2937"/>
                <w:sz w:val="21"/>
                <w:szCs w:val="21"/>
              </w:rPr>
              <w:t xml:space="preserve">f) De eerlijkheidstoets.</w:t>
            </w:r>
            <w:r>
              <w:rPr>
                <w:color w:val="1F2937"/>
                <w:sz w:val="21"/>
                <w:szCs w:val="21"/>
              </w:rPr>
              <w:t xml:space="preserve"> Wat hard blijft: de 340 afwijkende ingangsdatums raken berekende rechten, en dat is niet met een markering op te lossen als de afwijking in het nadeel van de deelnemer kan uitpakken.</w:t>
            </w:r>
          </w:p>
          <w:p>
            <w:pPr>
              <w:spacing w:after="120" w:line="276"/>
            </w:pPr>
            <w:r>
              <w:rPr>
                <w:b/>
                <w:bCs/>
                <w:color w:val="1F2937"/>
                <w:sz w:val="21"/>
                <w:szCs w:val="21"/>
              </w:rPr>
              <w:t xml:space="preserve">Groepen die na het preciseren melden dat er geen probleem meer is, hebben weggeredeneerd.</w:t>
            </w:r>
            <w:r>
              <w:rPr>
                <w:color w:val="1F2937"/>
                <w:sz w:val="21"/>
                <w:szCs w:val="21"/>
              </w:rPr>
              <w:t xml:space="preserve"> Er zijn 340 dossiers waarvan de uitkomst onzeker is, en die onzekerheid gaat over pensioenrechten.</w:t>
            </w:r>
          </w:p>
        </w:tc>
      </w:tr>
    </w:tbl>
    <w:p>
      <w:pPr>
        <w:spacing w:after="300"/>
      </w:pPr>
    </w:p>
    <w:p>
      <w:pPr>
        <w:pStyle w:val="Heading1"/>
        <w:pBdr>
          <w:bottom w:val="single" w:color="E5E7EB" w:sz="6" w:space="6"/>
        </w:pBdr>
        <w:spacing w:after="180" w:before="380"/>
      </w:pPr>
      <w:r>
        <w:rPr>
          <w:b/>
          <w:bCs/>
          <w:color w:val="1F3A5F"/>
          <w:sz w:val="30"/>
          <w:szCs w:val="30"/>
        </w:rPr>
        <w:t xml:space="preserve">Opdracht 25.2 — Trade-off, dilemma of grens (individueel, 20 minuten)</w:t>
      </w:r>
    </w:p>
    <w:p>
      <w:pPr>
        <w:spacing w:after="160" w:line="276"/>
      </w:pPr>
      <w:r>
        <w:rPr>
          <w:color w:val="1F2937"/>
          <w:sz w:val="22"/>
          <w:szCs w:val="22"/>
        </w:rPr>
        <w:t xml:space="preserve">Beoordeel per situatie: trade-off, dilemma of grens. Motiveer in één zin.</w:t>
      </w:r>
    </w:p>
    <w:p>
      <w:pPr>
        <w:pStyle w:val="ListParagraph"/>
        <w:numPr>
          <w:ilvl w:val="0"/>
          <w:numId w:val="3"/>
        </w:numPr>
        <w:spacing w:after="120"/>
      </w:pPr>
      <w:r>
        <w:rPr>
          <w:color w:val="1F2937"/>
          <w:sz w:val="22"/>
          <w:szCs w:val="22"/>
        </w:rPr>
        <w:t xml:space="preserve">Meer beoordelingscapaciteit inzetten kost geld en levert snelheid.</w:t>
      </w:r>
    </w:p>
    <w:p>
      <w:pPr>
        <w:pStyle w:val="ListParagraph"/>
        <w:numPr>
          <w:ilvl w:val="0"/>
          <w:numId w:val="3"/>
        </w:numPr>
        <w:spacing w:after="120"/>
      </w:pPr>
      <w:r>
        <w:rPr>
          <w:color w:val="1F2937"/>
          <w:sz w:val="22"/>
          <w:szCs w:val="22"/>
        </w:rPr>
        <w:t xml:space="preserve">Een dossier gedeeltelijk migreren.</w:t>
      </w:r>
    </w:p>
    <w:p>
      <w:pPr>
        <w:pStyle w:val="ListParagraph"/>
        <w:numPr>
          <w:ilvl w:val="0"/>
          <w:numId w:val="3"/>
        </w:numPr>
        <w:spacing w:after="120"/>
      </w:pPr>
      <w:r>
        <w:rPr>
          <w:color w:val="1F2937"/>
          <w:sz w:val="22"/>
          <w:szCs w:val="22"/>
        </w:rPr>
        <w:t xml:space="preserve">Dossiers migreren waarvan bekend is dat de rechtenberekening fout uitpakt.</w:t>
      </w:r>
    </w:p>
    <w:p>
      <w:pPr>
        <w:pStyle w:val="ListParagraph"/>
        <w:numPr>
          <w:ilvl w:val="0"/>
          <w:numId w:val="3"/>
        </w:numPr>
        <w:spacing w:after="120"/>
      </w:pPr>
      <w:r>
        <w:rPr>
          <w:color w:val="1F2937"/>
          <w:sz w:val="22"/>
          <w:szCs w:val="22"/>
        </w:rPr>
        <w:t xml:space="preserve">De deadline halen met een restgroep die later volgt.</w:t>
      </w:r>
    </w:p>
    <w:p>
      <w:pPr>
        <w:pStyle w:val="ListParagraph"/>
        <w:numPr>
          <w:ilvl w:val="0"/>
          <w:numId w:val="3"/>
        </w:numPr>
        <w:spacing w:after="120"/>
      </w:pPr>
      <w:r>
        <w:rPr>
          <w:color w:val="1F2937"/>
          <w:sz w:val="22"/>
          <w:szCs w:val="22"/>
        </w:rPr>
        <w:t xml:space="preserve">De conservatiefste van twee uitkomsten hanteren, in het voordeel van de deelnemer.</w:t>
      </w:r>
    </w:p>
    <w:p>
      <w:pPr>
        <w:pStyle w:val="ListParagraph"/>
        <w:numPr>
          <w:ilvl w:val="0"/>
          <w:numId w:val="3"/>
        </w:numPr>
        <w:spacing w:after="120"/>
      </w:pPr>
      <w:r>
        <w:rPr>
          <w:color w:val="1F2937"/>
          <w:sz w:val="22"/>
          <w:szCs w:val="22"/>
        </w:rPr>
        <w:t xml:space="preserve">De conservatiefste van twee uitkomsten hanteren, in het nadeel van de deelnemer.</w:t>
      </w:r>
    </w:p>
    <w:p>
      <w:pPr>
        <w:pStyle w:val="ListParagraph"/>
        <w:numPr>
          <w:ilvl w:val="0"/>
          <w:numId w:val="3"/>
        </w:numPr>
        <w:spacing w:after="120"/>
      </w:pPr>
      <w:r>
        <w:rPr>
          <w:color w:val="1F2937"/>
          <w:sz w:val="22"/>
          <w:szCs w:val="22"/>
        </w:rPr>
        <w:t xml:space="preserve">Het oude systeem drie maanden langer laten draaien.</w:t>
      </w:r>
    </w:p>
    <w:p>
      <w:pPr>
        <w:pStyle w:val="ListParagraph"/>
        <w:numPr>
          <w:ilvl w:val="0"/>
          <w:numId w:val="3"/>
        </w:numPr>
        <w:spacing w:after="120"/>
      </w:pPr>
      <w:r>
        <w:rPr>
          <w:color w:val="1F2937"/>
          <w:sz w:val="22"/>
          <w:szCs w:val="22"/>
        </w:rPr>
        <w:t xml:space="preserve">Een blokkade inbouwen waarvan u verwacht dat behandelaars hem zullen omzeilen.</w:t>
      </w:r>
    </w:p>
    <w:p>
      <w:pPr>
        <w:spacing w:after="160" w:line="276"/>
      </w:pPr>
      <w:r>
        <w:rPr>
          <w:color w:val="1F2937"/>
          <w:sz w:val="22"/>
          <w:szCs w:val="22"/>
        </w:rPr>
        <w:t xml:space="preserve">Vervolgvraag: bij welke van de acht zou u de formulering veranderen voordat u haar voorlegt? En waarom bij die?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25.2</w:t>
            </w:r>
          </w:p>
          <w:p>
            <w:pPr>
              <w:spacing w:after="80"/>
            </w:pPr>
          </w:p>
          <w:tbl>
            <w:tblPr>
              <w:tblW w:type="dxa" w:w="96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700"/>
              <w:gridCol w:w="2100"/>
              <w:gridCol w:w="6838"/>
            </w:tblGrid>
            <w:tr>
              <w:trPr>
                <w:tblHeader/>
              </w:trPr>
              <w:tc>
                <w:tcPr>
                  <w:tcW w:type="dxa" w:w="700"/>
                  <w:shd w:fill="1F3A5F" w:val="clear"/>
                  <w:tcMar>
                    <w:top w:type="dxa" w:w="100"/>
                    <w:left w:type="dxa" w:w="120"/>
                    <w:bottom w:type="dxa" w:w="100"/>
                    <w:right w:type="dxa" w:w="120"/>
                  </w:tcMar>
                  <w:vAlign w:val="center"/>
                </w:tcPr>
                <w:p>
                  <w:r>
                    <w:rPr>
                      <w:b/>
                      <w:bCs/>
                      <w:color w:val="FFFFFF"/>
                      <w:sz w:val="19"/>
                      <w:szCs w:val="19"/>
                    </w:rPr>
                    <w:t xml:space="preserve">#</w:t>
                  </w:r>
                </w:p>
              </w:tc>
              <w:tc>
                <w:tcPr>
                  <w:tcW w:type="dxa" w:w="2100"/>
                  <w:shd w:fill="1F3A5F" w:val="clear"/>
                  <w:tcMar>
                    <w:top w:type="dxa" w:w="100"/>
                    <w:left w:type="dxa" w:w="120"/>
                    <w:bottom w:type="dxa" w:w="100"/>
                    <w:right w:type="dxa" w:w="120"/>
                  </w:tcMar>
                  <w:vAlign w:val="center"/>
                </w:tcPr>
                <w:p>
                  <w:r>
                    <w:rPr>
                      <w:b/>
                      <w:bCs/>
                      <w:color w:val="FFFFFF"/>
                      <w:sz w:val="19"/>
                      <w:szCs w:val="19"/>
                    </w:rPr>
                    <w:t xml:space="preserve">Oordeel</w:t>
                  </w:r>
                </w:p>
              </w:tc>
              <w:tc>
                <w:tcPr>
                  <w:tcW w:type="dxa" w:w="6838"/>
                  <w:shd w:fill="1F3A5F" w:val="clear"/>
                  <w:tcMar>
                    <w:top w:type="dxa" w:w="100"/>
                    <w:left w:type="dxa" w:w="120"/>
                    <w:bottom w:type="dxa" w:w="100"/>
                    <w:right w:type="dxa" w:w="120"/>
                  </w:tcMar>
                  <w:vAlign w:val="center"/>
                </w:tcPr>
                <w:p>
                  <w:r>
                    <w:rPr>
                      <w:b/>
                      <w:bCs/>
                      <w:color w:val="FFFFFF"/>
                      <w:sz w:val="19"/>
                      <w:szCs w:val="19"/>
                    </w:rPr>
                    <w:t xml:space="preserve">Motivering</w:t>
                  </w:r>
                </w:p>
              </w:tc>
            </w:tr>
            <w:tr>
              <w:trPr>
                <w:cantSplit/>
              </w:trPr>
              <w:tc>
                <w:tcPr>
                  <w:tcW w:type="dxa" w:w="700"/>
                  <w:tcMar>
                    <w:top w:type="dxa" w:w="100"/>
                    <w:left w:type="dxa" w:w="120"/>
                    <w:bottom w:type="dxa" w:w="100"/>
                    <w:right w:type="dxa" w:w="120"/>
                  </w:tcMar>
                  <w:vAlign w:val="center"/>
                </w:tcPr>
                <w:p>
                  <w:r>
                    <w:rPr>
                      <w:b w:val="false"/>
                      <w:bCs w:val="false"/>
                      <w:color w:val="1F2937"/>
                      <w:sz w:val="19"/>
                      <w:szCs w:val="19"/>
                    </w:rPr>
                    <w:t xml:space="preserve">1</w:t>
                  </w:r>
                </w:p>
              </w:tc>
              <w:tc>
                <w:tcPr>
                  <w:tcW w:type="dxa" w:w="2100"/>
                  <w:tcMar>
                    <w:top w:type="dxa" w:w="100"/>
                    <w:left w:type="dxa" w:w="120"/>
                    <w:bottom w:type="dxa" w:w="100"/>
                    <w:right w:type="dxa" w:w="120"/>
                  </w:tcMar>
                  <w:vAlign w:val="center"/>
                </w:tcPr>
                <w:p>
                  <w:r>
                    <w:rPr>
                      <w:b w:val="false"/>
                      <w:bCs w:val="false"/>
                      <w:color w:val="1F2937"/>
                      <w:sz w:val="19"/>
                      <w:szCs w:val="19"/>
                    </w:rPr>
                    <w:t xml:space="preserve">Trade-off</w:t>
                  </w:r>
                </w:p>
              </w:tc>
              <w:tc>
                <w:tcPr>
                  <w:tcW w:type="dxa" w:w="6838"/>
                  <w:tcMar>
                    <w:top w:type="dxa" w:w="100"/>
                    <w:left w:type="dxa" w:w="120"/>
                    <w:bottom w:type="dxa" w:w="100"/>
                    <w:right w:type="dxa" w:w="120"/>
                  </w:tcMar>
                  <w:vAlign w:val="center"/>
                </w:tcPr>
                <w:p>
                  <w:r>
                    <w:rPr>
                      <w:b w:val="false"/>
                      <w:bCs w:val="false"/>
                      <w:color w:val="1F2937"/>
                      <w:sz w:val="19"/>
                      <w:szCs w:val="19"/>
                    </w:rPr>
                    <w:t xml:space="preserve">Er is een schuifknop: meer geld, meer snelheid</w:t>
                  </w:r>
                </w:p>
              </w:tc>
            </w:tr>
            <w:tr>
              <w:trPr>
                <w:cantSplit/>
              </w:trPr>
              <w:tc>
                <w:tcPr>
                  <w:tcW w:type="dxa" w:w="700"/>
                  <w:tcMar>
                    <w:top w:type="dxa" w:w="100"/>
                    <w:left w:type="dxa" w:w="120"/>
                    <w:bottom w:type="dxa" w:w="100"/>
                    <w:right w:type="dxa" w:w="120"/>
                  </w:tcMar>
                  <w:vAlign w:val="center"/>
                </w:tcPr>
                <w:p>
                  <w:r>
                    <w:rPr>
                      <w:b w:val="false"/>
                      <w:bCs w:val="false"/>
                      <w:color w:val="1F2937"/>
                      <w:sz w:val="19"/>
                      <w:szCs w:val="19"/>
                    </w:rPr>
                    <w:t xml:space="preserve">2</w:t>
                  </w:r>
                </w:p>
              </w:tc>
              <w:tc>
                <w:tcPr>
                  <w:tcW w:type="dxa" w:w="2100"/>
                  <w:tcMar>
                    <w:top w:type="dxa" w:w="100"/>
                    <w:left w:type="dxa" w:w="120"/>
                    <w:bottom w:type="dxa" w:w="100"/>
                    <w:right w:type="dxa" w:w="120"/>
                  </w:tcMar>
                  <w:vAlign w:val="center"/>
                </w:tcPr>
                <w:p>
                  <w:r>
                    <w:rPr>
                      <w:b w:val="false"/>
                      <w:bCs w:val="false"/>
                      <w:color w:val="1F2937"/>
                      <w:sz w:val="19"/>
                      <w:szCs w:val="19"/>
                    </w:rPr>
                    <w:t xml:space="preserve">Dilemma</w:t>
                  </w:r>
                </w:p>
              </w:tc>
              <w:tc>
                <w:tcPr>
                  <w:tcW w:type="dxa" w:w="6838"/>
                  <w:tcMar>
                    <w:top w:type="dxa" w:w="100"/>
                    <w:left w:type="dxa" w:w="120"/>
                    <w:bottom w:type="dxa" w:w="100"/>
                    <w:right w:type="dxa" w:w="120"/>
                  </w:tcMar>
                  <w:vAlign w:val="center"/>
                </w:tcPr>
                <w:p>
                  <w:r>
                    <w:rPr>
                      <w:b w:val="false"/>
                      <w:bCs w:val="false"/>
                      <w:color w:val="1F2937"/>
                      <w:sz w:val="19"/>
                      <w:szCs w:val="19"/>
                    </w:rPr>
                    <w:t xml:space="preserve">Een dossier is over of niet; er is geen tussenpositie</w:t>
                  </w:r>
                </w:p>
              </w:tc>
            </w:tr>
            <w:tr>
              <w:trPr>
                <w:cantSplit/>
              </w:trPr>
              <w:tc>
                <w:tcPr>
                  <w:tcW w:type="dxa" w:w="700"/>
                  <w:tcMar>
                    <w:top w:type="dxa" w:w="100"/>
                    <w:left w:type="dxa" w:w="120"/>
                    <w:bottom w:type="dxa" w:w="100"/>
                    <w:right w:type="dxa" w:w="120"/>
                  </w:tcMar>
                  <w:vAlign w:val="center"/>
                </w:tcPr>
                <w:p>
                  <w:r>
                    <w:rPr>
                      <w:b w:val="false"/>
                      <w:bCs w:val="false"/>
                      <w:color w:val="1F2937"/>
                      <w:sz w:val="19"/>
                      <w:szCs w:val="19"/>
                    </w:rPr>
                    <w:t xml:space="preserve">3</w:t>
                  </w:r>
                </w:p>
              </w:tc>
              <w:tc>
                <w:tcPr>
                  <w:tcW w:type="dxa" w:w="2100"/>
                  <w:tcMar>
                    <w:top w:type="dxa" w:w="100"/>
                    <w:left w:type="dxa" w:w="120"/>
                    <w:bottom w:type="dxa" w:w="100"/>
                    <w:right w:type="dxa" w:w="120"/>
                  </w:tcMar>
                  <w:vAlign w:val="center"/>
                </w:tcPr>
                <w:p>
                  <w:r>
                    <w:rPr>
                      <w:b w:val="false"/>
                      <w:bCs w:val="false"/>
                      <w:color w:val="1F2937"/>
                      <w:sz w:val="19"/>
                      <w:szCs w:val="19"/>
                    </w:rPr>
                    <w:t xml:space="preserve">Grens</w:t>
                  </w:r>
                </w:p>
              </w:tc>
              <w:tc>
                <w:tcPr>
                  <w:tcW w:type="dxa" w:w="6838"/>
                  <w:tcMar>
                    <w:top w:type="dxa" w:w="100"/>
                    <w:left w:type="dxa" w:w="120"/>
                    <w:bottom w:type="dxa" w:w="100"/>
                    <w:right w:type="dxa" w:w="120"/>
                  </w:tcMar>
                  <w:vAlign w:val="center"/>
                </w:tcPr>
                <w:p>
                  <w:r>
                    <w:rPr>
                      <w:b w:val="false"/>
                      <w:bCs w:val="false"/>
                      <w:color w:val="1F2937"/>
                      <w:sz w:val="19"/>
                      <w:szCs w:val="19"/>
                    </w:rPr>
                    <w:t xml:space="preserve">Bekend foute rechtenberekening is niet verantwoord</w:t>
                  </w:r>
                </w:p>
              </w:tc>
            </w:tr>
            <w:tr>
              <w:trPr>
                <w:cantSplit/>
              </w:trPr>
              <w:tc>
                <w:tcPr>
                  <w:tcW w:type="dxa" w:w="700"/>
                  <w:tcMar>
                    <w:top w:type="dxa" w:w="100"/>
                    <w:left w:type="dxa" w:w="120"/>
                    <w:bottom w:type="dxa" w:w="100"/>
                    <w:right w:type="dxa" w:w="120"/>
                  </w:tcMar>
                  <w:vAlign w:val="center"/>
                </w:tcPr>
                <w:p>
                  <w:r>
                    <w:rPr>
                      <w:b w:val="false"/>
                      <w:bCs w:val="false"/>
                      <w:color w:val="1F2937"/>
                      <w:sz w:val="19"/>
                      <w:szCs w:val="19"/>
                    </w:rPr>
                    <w:t xml:space="preserve">4</w:t>
                  </w:r>
                </w:p>
              </w:tc>
              <w:tc>
                <w:tcPr>
                  <w:tcW w:type="dxa" w:w="2100"/>
                  <w:tcMar>
                    <w:top w:type="dxa" w:w="100"/>
                    <w:left w:type="dxa" w:w="120"/>
                    <w:bottom w:type="dxa" w:w="100"/>
                    <w:right w:type="dxa" w:w="120"/>
                  </w:tcMar>
                  <w:vAlign w:val="center"/>
                </w:tcPr>
                <w:p>
                  <w:r>
                    <w:rPr>
                      <w:b w:val="false"/>
                      <w:bCs w:val="false"/>
                      <w:color w:val="1F2937"/>
                      <w:sz w:val="19"/>
                      <w:szCs w:val="19"/>
                    </w:rPr>
                    <w:t xml:space="preserve">Trade-off</w:t>
                  </w:r>
                </w:p>
              </w:tc>
              <w:tc>
                <w:tcPr>
                  <w:tcW w:type="dxa" w:w="6838"/>
                  <w:tcMar>
                    <w:top w:type="dxa" w:w="100"/>
                    <w:left w:type="dxa" w:w="120"/>
                    <w:bottom w:type="dxa" w:w="100"/>
                    <w:right w:type="dxa" w:w="120"/>
                  </w:tcMar>
                  <w:vAlign w:val="center"/>
                </w:tcPr>
                <w:p>
                  <w:r>
                    <w:rPr>
                      <w:b w:val="false"/>
                      <w:bCs w:val="false"/>
                      <w:color w:val="1F2937"/>
                      <w:sz w:val="19"/>
                      <w:szCs w:val="19"/>
                    </w:rPr>
                    <w:t xml:space="preserve">De grootte van de restgroep is de schuifknop</w:t>
                  </w:r>
                </w:p>
              </w:tc>
            </w:tr>
            <w:tr>
              <w:trPr>
                <w:cantSplit/>
              </w:trPr>
              <w:tc>
                <w:tcPr>
                  <w:tcW w:type="dxa" w:w="700"/>
                  <w:tcMar>
                    <w:top w:type="dxa" w:w="100"/>
                    <w:left w:type="dxa" w:w="120"/>
                    <w:bottom w:type="dxa" w:w="100"/>
                    <w:right w:type="dxa" w:w="120"/>
                  </w:tcMar>
                  <w:vAlign w:val="center"/>
                </w:tcPr>
                <w:p>
                  <w:r>
                    <w:rPr>
                      <w:b w:val="false"/>
                      <w:bCs w:val="false"/>
                      <w:color w:val="1F2937"/>
                      <w:sz w:val="19"/>
                      <w:szCs w:val="19"/>
                    </w:rPr>
                    <w:t xml:space="preserve">5</w:t>
                  </w:r>
                </w:p>
              </w:tc>
              <w:tc>
                <w:tcPr>
                  <w:tcW w:type="dxa" w:w="2100"/>
                  <w:tcMar>
                    <w:top w:type="dxa" w:w="100"/>
                    <w:left w:type="dxa" w:w="120"/>
                    <w:bottom w:type="dxa" w:w="100"/>
                    <w:right w:type="dxa" w:w="120"/>
                  </w:tcMar>
                  <w:vAlign w:val="center"/>
                </w:tcPr>
                <w:p>
                  <w:r>
                    <w:rPr>
                      <w:b w:val="false"/>
                      <w:bCs w:val="false"/>
                      <w:color w:val="1F2937"/>
                      <w:sz w:val="19"/>
                      <w:szCs w:val="19"/>
                    </w:rPr>
                    <w:t xml:space="preserve">Trade-off</w:t>
                  </w:r>
                </w:p>
              </w:tc>
              <w:tc>
                <w:tcPr>
                  <w:tcW w:type="dxa" w:w="6838"/>
                  <w:tcMar>
                    <w:top w:type="dxa" w:w="100"/>
                    <w:left w:type="dxa" w:w="120"/>
                    <w:bottom w:type="dxa" w:w="100"/>
                    <w:right w:type="dxa" w:w="120"/>
                  </w:tcMar>
                  <w:vAlign w:val="center"/>
                </w:tcPr>
                <w:p>
                  <w:r>
                    <w:rPr>
                      <w:b w:val="false"/>
                      <w:bCs w:val="false"/>
                      <w:color w:val="1F2937"/>
                      <w:sz w:val="19"/>
                      <w:szCs w:val="19"/>
                    </w:rPr>
                    <w:t xml:space="preserve">Conservatief in het voordeel van de deelnemer is een keuze met kosten</w:t>
                  </w:r>
                </w:p>
              </w:tc>
            </w:tr>
            <w:tr>
              <w:trPr>
                <w:cantSplit/>
              </w:trPr>
              <w:tc>
                <w:tcPr>
                  <w:tcW w:type="dxa" w:w="700"/>
                  <w:tcMar>
                    <w:top w:type="dxa" w:w="100"/>
                    <w:left w:type="dxa" w:w="120"/>
                    <w:bottom w:type="dxa" w:w="100"/>
                    <w:right w:type="dxa" w:w="120"/>
                  </w:tcMar>
                  <w:vAlign w:val="center"/>
                </w:tcPr>
                <w:p>
                  <w:r>
                    <w:rPr>
                      <w:b w:val="false"/>
                      <w:bCs w:val="false"/>
                      <w:color w:val="1F2937"/>
                      <w:sz w:val="19"/>
                      <w:szCs w:val="19"/>
                    </w:rPr>
                    <w:t xml:space="preserve">6</w:t>
                  </w:r>
                </w:p>
              </w:tc>
              <w:tc>
                <w:tcPr>
                  <w:tcW w:type="dxa" w:w="2100"/>
                  <w:tcMar>
                    <w:top w:type="dxa" w:w="100"/>
                    <w:left w:type="dxa" w:w="120"/>
                    <w:bottom w:type="dxa" w:w="100"/>
                    <w:right w:type="dxa" w:w="120"/>
                  </w:tcMar>
                  <w:vAlign w:val="center"/>
                </w:tcPr>
                <w:p>
                  <w:r>
                    <w:rPr>
                      <w:b w:val="false"/>
                      <w:bCs w:val="false"/>
                      <w:color w:val="1F2937"/>
                      <w:sz w:val="19"/>
                      <w:szCs w:val="19"/>
                    </w:rPr>
                    <w:t xml:space="preserve">Grens</w:t>
                  </w:r>
                </w:p>
              </w:tc>
              <w:tc>
                <w:tcPr>
                  <w:tcW w:type="dxa" w:w="6838"/>
                  <w:tcMar>
                    <w:top w:type="dxa" w:w="100"/>
                    <w:left w:type="dxa" w:w="120"/>
                    <w:bottom w:type="dxa" w:w="100"/>
                    <w:right w:type="dxa" w:w="120"/>
                  </w:tcMar>
                  <w:vAlign w:val="center"/>
                </w:tcPr>
                <w:p>
                  <w:r>
                    <w:rPr>
                      <w:b w:val="false"/>
                      <w:bCs w:val="false"/>
                      <w:color w:val="1F2937"/>
                      <w:sz w:val="19"/>
                      <w:szCs w:val="19"/>
                    </w:rPr>
                    <w:t xml:space="preserve">Conservatief in het nádeel van de deelnemer is de deelnemer laten betalen voor onze onzekerheid</w:t>
                  </w:r>
                </w:p>
              </w:tc>
            </w:tr>
            <w:tr>
              <w:trPr>
                <w:cantSplit/>
              </w:trPr>
              <w:tc>
                <w:tcPr>
                  <w:tcW w:type="dxa" w:w="700"/>
                  <w:tcMar>
                    <w:top w:type="dxa" w:w="100"/>
                    <w:left w:type="dxa" w:w="120"/>
                    <w:bottom w:type="dxa" w:w="100"/>
                    <w:right w:type="dxa" w:w="120"/>
                  </w:tcMar>
                  <w:vAlign w:val="center"/>
                </w:tcPr>
                <w:p>
                  <w:r>
                    <w:rPr>
                      <w:b w:val="false"/>
                      <w:bCs w:val="false"/>
                      <w:color w:val="1F2937"/>
                      <w:sz w:val="19"/>
                      <w:szCs w:val="19"/>
                    </w:rPr>
                    <w:t xml:space="preserve">7</w:t>
                  </w:r>
                </w:p>
              </w:tc>
              <w:tc>
                <w:tcPr>
                  <w:tcW w:type="dxa" w:w="2100"/>
                  <w:tcMar>
                    <w:top w:type="dxa" w:w="100"/>
                    <w:left w:type="dxa" w:w="120"/>
                    <w:bottom w:type="dxa" w:w="100"/>
                    <w:right w:type="dxa" w:w="120"/>
                  </w:tcMar>
                  <w:vAlign w:val="center"/>
                </w:tcPr>
                <w:p>
                  <w:r>
                    <w:rPr>
                      <w:b w:val="false"/>
                      <w:bCs w:val="false"/>
                      <w:color w:val="1F2937"/>
                      <w:sz w:val="19"/>
                      <w:szCs w:val="19"/>
                    </w:rPr>
                    <w:t xml:space="preserve">Trade-off</w:t>
                  </w:r>
                </w:p>
              </w:tc>
              <w:tc>
                <w:tcPr>
                  <w:tcW w:type="dxa" w:w="6838"/>
                  <w:tcMar>
                    <w:top w:type="dxa" w:w="100"/>
                    <w:left w:type="dxa" w:w="120"/>
                    <w:bottom w:type="dxa" w:w="100"/>
                    <w:right w:type="dxa" w:w="120"/>
                  </w:tcMar>
                  <w:vAlign w:val="center"/>
                </w:tcPr>
                <w:p>
                  <w:r>
                    <w:rPr>
                      <w:b w:val="false"/>
                      <w:bCs w:val="false"/>
                      <w:color w:val="1F2937"/>
                      <w:sz w:val="19"/>
                      <w:szCs w:val="19"/>
                    </w:rPr>
                    <w:t xml:space="preserve">Kosten tegen zekerheid</w:t>
                  </w:r>
                </w:p>
              </w:tc>
            </w:tr>
            <w:tr>
              <w:trPr>
                <w:cantSplit/>
              </w:trPr>
              <w:tc>
                <w:tcPr>
                  <w:tcW w:type="dxa" w:w="700"/>
                  <w:tcMar>
                    <w:top w:type="dxa" w:w="100"/>
                    <w:left w:type="dxa" w:w="120"/>
                    <w:bottom w:type="dxa" w:w="100"/>
                    <w:right w:type="dxa" w:w="120"/>
                  </w:tcMar>
                  <w:vAlign w:val="center"/>
                </w:tcPr>
                <w:p>
                  <w:r>
                    <w:rPr>
                      <w:b w:val="false"/>
                      <w:bCs w:val="false"/>
                      <w:color w:val="1F2937"/>
                      <w:sz w:val="19"/>
                      <w:szCs w:val="19"/>
                    </w:rPr>
                    <w:t xml:space="preserve">8</w:t>
                  </w:r>
                </w:p>
              </w:tc>
              <w:tc>
                <w:tcPr>
                  <w:tcW w:type="dxa" w:w="2100"/>
                  <w:tcMar>
                    <w:top w:type="dxa" w:w="100"/>
                    <w:left w:type="dxa" w:w="120"/>
                    <w:bottom w:type="dxa" w:w="100"/>
                    <w:right w:type="dxa" w:w="120"/>
                  </w:tcMar>
                  <w:vAlign w:val="center"/>
                </w:tcPr>
                <w:p>
                  <w:r>
                    <w:rPr>
                      <w:b w:val="false"/>
                      <w:bCs w:val="false"/>
                      <w:color w:val="1F2937"/>
                      <w:sz w:val="19"/>
                      <w:szCs w:val="19"/>
                    </w:rPr>
                    <w:t xml:space="preserve">Grens</w:t>
                  </w:r>
                </w:p>
              </w:tc>
              <w:tc>
                <w:tcPr>
                  <w:tcW w:type="dxa" w:w="6838"/>
                  <w:tcMar>
                    <w:top w:type="dxa" w:w="100"/>
                    <w:left w:type="dxa" w:w="120"/>
                    <w:bottom w:type="dxa" w:w="100"/>
                    <w:right w:type="dxa" w:w="120"/>
                  </w:tcMar>
                  <w:vAlign w:val="center"/>
                </w:tcPr>
                <w:p>
                  <w:r>
                    <w:rPr>
                      <w:b w:val="false"/>
                      <w:bCs w:val="false"/>
                      <w:color w:val="1F2937"/>
                      <w:sz w:val="19"/>
                      <w:szCs w:val="19"/>
                    </w:rPr>
                    <w:t xml:space="preserve">Een maatregel waarvan u verwacht dat zij wordt omzeild, is geen maatregel</w:t>
                  </w:r>
                </w:p>
              </w:tc>
            </w:tr>
          </w:tbl>
          <w:p>
            <w:pPr>
              <w:spacing w:after="100"/>
            </w:pPr>
          </w:p>
          <w:p>
            <w:pPr>
              <w:spacing w:after="120" w:line="276"/>
            </w:pPr>
            <w:r>
              <w:rPr>
                <w:b/>
                <w:bCs/>
                <w:color w:val="1F2937"/>
                <w:sz w:val="21"/>
                <w:szCs w:val="21"/>
              </w:rPr>
              <w:t xml:space="preserve">Het paar 5 en 6 is de kern van deze opdracht.</w:t>
            </w:r>
            <w:r>
              <w:rPr>
                <w:color w:val="1F2937"/>
                <w:sz w:val="21"/>
                <w:szCs w:val="21"/>
              </w:rPr>
              <w:t xml:space="preserve"> Dezelfde technische handeling — de conservatiefste uitkomst hanteren — is een trade-off of een grens, afhankelijk van wie het risico draagt.</w:t>
            </w:r>
          </w:p>
          <w:p>
            <w:pPr>
              <w:spacing w:after="160" w:line="276"/>
            </w:pPr>
            <w:r>
              <w:rPr>
                <w:color w:val="1F2937"/>
                <w:sz w:val="21"/>
                <w:szCs w:val="21"/>
              </w:rPr>
              <w:t xml:space="preserve">Dat onderscheid is niet technisch en het is het belangrijkste dat een architect in deze sector moet kunnen maken.</w:t>
            </w:r>
          </w:p>
          <w:p>
            <w:pPr>
              <w:spacing w:after="120" w:line="276"/>
            </w:pPr>
            <w:r>
              <w:rPr>
                <w:b/>
                <w:bCs/>
                <w:color w:val="1F2937"/>
                <w:sz w:val="21"/>
                <w:szCs w:val="21"/>
              </w:rPr>
              <w:t xml:space="preserve">Geval 8 verdient toelichting.</w:t>
            </w:r>
            <w:r>
              <w:rPr>
                <w:color w:val="1F2937"/>
                <w:sz w:val="21"/>
                <w:szCs w:val="21"/>
              </w:rPr>
              <w:t xml:space="preserve"> Een blokkade waarvan u verwacht dat behandelaars hem omzeilen omdat zij hun werk moeten doen, is geen oplossing maar een verplaatsing van het probleem naar mensen die er niet over gaan. Dat als maatregel presenteren is oneerlijk richting de directie én richting die behandelaars.</w:t>
            </w:r>
          </w:p>
          <w:p>
            <w:pPr>
              <w:spacing w:after="120" w:line="276"/>
            </w:pPr>
            <w:r>
              <w:rPr>
                <w:b/>
                <w:bCs/>
                <w:color w:val="1F2937"/>
                <w:sz w:val="21"/>
                <w:szCs w:val="21"/>
              </w:rPr>
              <w:t xml:space="preserve">De vervolgvraag. </w:t>
            </w:r>
            <w:r>
              <w:rPr>
                <w:color w:val="1F2937"/>
                <w:sz w:val="21"/>
                <w:szCs w:val="21"/>
              </w:rPr>
              <w:t xml:space="preserve">De formulering die u zou veranderen is doorgaans die van 3, 6 en 8: zij worden in de praktijk gepresenteerd als afweging (“we kunnen ervoor kiezen om…”) terwijl het grenzen zijn. </w:t>
            </w:r>
            <w:r>
              <w:rPr>
                <w:b/>
                <w:bCs/>
                <w:color w:val="1F2937"/>
                <w:sz w:val="21"/>
                <w:szCs w:val="21"/>
              </w:rPr>
              <w:t xml:space="preserve">Een grens die als afweging wordt voorgelegd, wordt weggewogen</w:t>
            </w:r>
            <w:r>
              <w:rPr>
                <w:color w:val="1F2937"/>
                <w:sz w:val="21"/>
                <w:szCs w:val="21"/>
              </w:rPr>
              <w:t xml:space="preserve"> — dat is de zin uit paragraaf 25.3 en hier is het bewijs.</w:t>
            </w:r>
          </w:p>
        </w:tc>
      </w:tr>
    </w:tbl>
    <w:p>
      <w:pPr>
        <w:spacing w:after="300"/>
      </w:pPr>
    </w:p>
    <w:p>
      <w:pPr>
        <w:pStyle w:val="Heading1"/>
        <w:pBdr>
          <w:bottom w:val="single" w:color="E5E7EB" w:sz="6" w:space="6"/>
        </w:pBdr>
        <w:spacing w:after="180" w:before="380"/>
      </w:pPr>
      <w:r>
        <w:rPr>
          <w:b/>
          <w:bCs/>
          <w:color w:val="1F3A5F"/>
          <w:sz w:val="30"/>
          <w:szCs w:val="30"/>
        </w:rPr>
        <w:t xml:space="preserve">Opdracht 25.3 — Deeloplossingen ontwerpen (groepen van vier, 35 minuten)</w:t>
      </w:r>
    </w:p>
    <w:p>
      <w:pPr>
        <w:pStyle w:val="ListParagraph"/>
        <w:numPr>
          <w:ilvl w:val="0"/>
          <w:numId w:val="2"/>
        </w:numPr>
        <w:spacing w:after="100"/>
      </w:pPr>
      <w:r>
        <w:rPr>
          <w:b/>
          <w:bCs/>
          <w:color w:val="1F2937"/>
          <w:sz w:val="22"/>
          <w:szCs w:val="22"/>
        </w:rPr>
        <w:t xml:space="preserve">a)</w:t>
      </w:r>
      <w:r>
        <w:rPr>
          <w:color w:val="1F2937"/>
          <w:sz w:val="22"/>
          <w:szCs w:val="22"/>
        </w:rPr>
        <w:t xml:space="preserve"> Werk de vier vormen uit paragraaf 25.4 uit voor de situatie van tranche twee. Wat levert elk op?</w:t>
      </w:r>
    </w:p>
    <w:p>
      <w:pPr>
        <w:pStyle w:val="ListParagraph"/>
        <w:numPr>
          <w:ilvl w:val="0"/>
          <w:numId w:val="2"/>
        </w:numPr>
        <w:spacing w:after="100"/>
      </w:pPr>
      <w:r>
        <w:rPr>
          <w:b/>
          <w:bCs/>
          <w:color w:val="1F2937"/>
          <w:sz w:val="22"/>
          <w:szCs w:val="22"/>
        </w:rPr>
        <w:t xml:space="preserve">b)</w:t>
      </w:r>
      <w:r>
        <w:rPr>
          <w:color w:val="1F2937"/>
          <w:sz w:val="22"/>
          <w:szCs w:val="22"/>
        </w:rPr>
        <w:t xml:space="preserve"> Welke combinatie kiest u? Motiveer.</w:t>
      </w:r>
    </w:p>
    <w:p>
      <w:pPr>
        <w:pStyle w:val="ListParagraph"/>
        <w:numPr>
          <w:ilvl w:val="0"/>
          <w:numId w:val="2"/>
        </w:numPr>
        <w:spacing w:after="100"/>
      </w:pPr>
      <w:r>
        <w:rPr>
          <w:b/>
          <w:bCs/>
          <w:color w:val="1F2937"/>
          <w:sz w:val="22"/>
          <w:szCs w:val="22"/>
        </w:rPr>
        <w:t xml:space="preserve">c)</w:t>
      </w:r>
      <w:r>
        <w:rPr>
          <w:color w:val="1F2937"/>
          <w:sz w:val="22"/>
          <w:szCs w:val="22"/>
        </w:rPr>
        <w:t xml:space="preserve"> Voor de 340 afwijkende ingangsdatums: kunt u de conservatiefste uitkomst hanteren? Onder welke voorwaarde?</w:t>
      </w:r>
    </w:p>
    <w:p>
      <w:pPr>
        <w:pStyle w:val="ListParagraph"/>
        <w:numPr>
          <w:ilvl w:val="0"/>
          <w:numId w:val="2"/>
        </w:numPr>
        <w:spacing w:after="100"/>
      </w:pPr>
      <w:r>
        <w:rPr>
          <w:b/>
          <w:bCs/>
          <w:color w:val="1F2937"/>
          <w:sz w:val="22"/>
          <w:szCs w:val="22"/>
        </w:rPr>
        <w:t xml:space="preserve">d)</w:t>
      </w:r>
      <w:r>
        <w:rPr>
          <w:color w:val="1F2937"/>
          <w:sz w:val="22"/>
          <w:szCs w:val="22"/>
        </w:rPr>
        <w:t xml:space="preserve"> Voor de 1.100 ontbrekende gegevens: welke handelingen blokkeert u, en wat merkt de deelnemer?</w:t>
      </w:r>
    </w:p>
    <w:p>
      <w:pPr>
        <w:pStyle w:val="ListParagraph"/>
        <w:numPr>
          <w:ilvl w:val="0"/>
          <w:numId w:val="2"/>
        </w:numPr>
        <w:spacing w:after="100"/>
      </w:pPr>
      <w:r>
        <w:rPr>
          <w:b/>
          <w:bCs/>
          <w:color w:val="1F2937"/>
          <w:sz w:val="22"/>
          <w:szCs w:val="22"/>
        </w:rPr>
        <w:t xml:space="preserve">e)</w:t>
      </w:r>
      <w:r>
        <w:rPr>
          <w:color w:val="1F2937"/>
          <w:sz w:val="22"/>
          <w:szCs w:val="22"/>
        </w:rPr>
        <w:t xml:space="preserve"> Wat gebeurt er later, wanneer, en wie is eigenaar? Als u dat niet kunt invullen, is het geen deeloplossing.</w:t>
      </w:r>
    </w:p>
    <w:p>
      <w:pPr>
        <w:pStyle w:val="ListParagraph"/>
        <w:numPr>
          <w:ilvl w:val="0"/>
          <w:numId w:val="2"/>
        </w:numPr>
        <w:spacing w:after="100"/>
      </w:pPr>
      <w:r>
        <w:rPr>
          <w:b/>
          <w:bCs/>
          <w:color w:val="1F2937"/>
          <w:sz w:val="22"/>
          <w:szCs w:val="22"/>
        </w:rPr>
        <w:t xml:space="preserve">f)</w:t>
      </w:r>
      <w:r>
        <w:rPr>
          <w:color w:val="1F2937"/>
          <w:sz w:val="22"/>
          <w:szCs w:val="22"/>
        </w:rPr>
        <w:t xml:space="preserve"> Bijlage CO toont de capaciteitsplanning. Past uw naloopwerk erin? Zo nee, wat verandert er aan uw voorstel?</w:t>
      </w:r>
    </w:p>
    <w:p>
      <w:pPr>
        <w:spacing w:after="160" w:line="276"/>
      </w:pPr>
      <w:r>
        <w:rPr>
          <w:i/>
          <w:iCs/>
          <w:color w:val="1F2937"/>
          <w:sz w:val="22"/>
          <w:szCs w:val="22"/>
        </w:rPr>
        <w:t xml:space="preserve">Onderdeel f) is de toets die deeloplossingen tot uitstel maakt of niet: naloopwerk zonder capaciteit gebeurt niet.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25.3</w:t>
            </w:r>
          </w:p>
          <w:p>
            <w:pPr>
              <w:spacing w:after="80"/>
            </w:pPr>
          </w:p>
          <w:p>
            <w:pPr>
              <w:spacing w:after="120" w:line="276"/>
            </w:pPr>
            <w:r>
              <w:rPr>
                <w:b/>
                <w:bCs/>
                <w:color w:val="1F2937"/>
                <w:sz w:val="21"/>
                <w:szCs w:val="21"/>
              </w:rPr>
              <w:t xml:space="preserve">a/b) De vier vormen toegepast:</w:t>
            </w:r>
            <w:r>
              <w:rPr>
                <w:color w:val="1F2937"/>
                <w:sz w:val="21"/>
                <w:szCs w:val="21"/>
              </w:rPr>
              <w:t xml:space="preserve"/>
            </w:r>
          </w:p>
          <w:p>
            <w:pPr>
              <w:pStyle w:val="ListParagraph"/>
              <w:numPr>
                <w:ilvl w:val="0"/>
                <w:numId w:val="2"/>
              </w:numPr>
              <w:spacing w:after="100"/>
            </w:pPr>
            <w:r>
              <w:rPr>
                <w:b/>
                <w:bCs/>
                <w:color w:val="1F2937"/>
                <w:sz w:val="22"/>
                <w:szCs w:val="22"/>
              </w:rPr>
              <w:t xml:space="preserve">Deelverzameling:</w:t>
            </w:r>
            <w:r>
              <w:rPr>
                <w:color w:val="1F2937"/>
                <w:sz w:val="22"/>
                <w:szCs w:val="22"/>
              </w:rPr>
              <w:t xml:space="preserve"> 83.560 dossiers migreren; 1.440 apart. Haalt de deadline voor 98,3%.</w:t>
            </w:r>
          </w:p>
          <w:p>
            <w:pPr>
              <w:pStyle w:val="ListParagraph"/>
              <w:numPr>
                <w:ilvl w:val="0"/>
                <w:numId w:val="2"/>
              </w:numPr>
              <w:spacing w:after="100"/>
            </w:pPr>
            <w:r>
              <w:rPr>
                <w:b/>
                <w:bCs/>
                <w:color w:val="1F2937"/>
                <w:sz w:val="22"/>
                <w:szCs w:val="22"/>
              </w:rPr>
              <w:t xml:space="preserve">Tijd:</w:t>
            </w:r>
            <w:r>
              <w:rPr>
                <w:color w:val="1F2937"/>
                <w:sz w:val="22"/>
                <w:szCs w:val="22"/>
              </w:rPr>
              <w:t xml:space="preserve"> migreren vóór het eerste deelmoment, beoordelen vóór het tweede. Werkt als bijlage CN die deelmomenten kent — en dat is zo.</w:t>
            </w:r>
          </w:p>
          <w:p>
            <w:pPr>
              <w:pStyle w:val="ListParagraph"/>
              <w:numPr>
                <w:ilvl w:val="0"/>
                <w:numId w:val="2"/>
              </w:numPr>
              <w:spacing w:after="100"/>
            </w:pPr>
            <w:r>
              <w:rPr>
                <w:b/>
                <w:bCs/>
                <w:color w:val="1F2937"/>
                <w:sz w:val="22"/>
                <w:szCs w:val="22"/>
              </w:rPr>
              <w:t xml:space="preserve">Diepgang:</w:t>
            </w:r>
            <w:r>
              <w:rPr>
                <w:color w:val="1F2937"/>
                <w:sz w:val="22"/>
                <w:szCs w:val="22"/>
              </w:rPr>
              <w:t xml:space="preserve"> de 1.100 met ontbrekend gegeven migreren met blokkade.</w:t>
            </w:r>
          </w:p>
          <w:p>
            <w:pPr>
              <w:pStyle w:val="ListParagraph"/>
              <w:numPr>
                <w:ilvl w:val="0"/>
                <w:numId w:val="2"/>
              </w:numPr>
              <w:spacing w:after="100"/>
            </w:pPr>
            <w:r>
              <w:rPr>
                <w:b/>
                <w:bCs/>
                <w:color w:val="1F2937"/>
                <w:sz w:val="22"/>
                <w:szCs w:val="22"/>
              </w:rPr>
              <w:t xml:space="preserve">Zekerheid:</w:t>
            </w:r>
            <w:r>
              <w:rPr>
                <w:color w:val="1F2937"/>
                <w:sz w:val="22"/>
                <w:szCs w:val="22"/>
              </w:rPr>
              <w:t xml:space="preserve"> de 340 afwijkende ingangsdatums met de conservatiefste uitkomst, mits in het voordeel van de deelnemer.</w:t>
            </w:r>
          </w:p>
          <w:p>
            <w:pPr>
              <w:spacing w:after="100"/>
            </w:pPr>
          </w:p>
          <w:p>
            <w:pPr>
              <w:spacing w:after="120" w:line="276"/>
            </w:pPr>
            <w:r>
              <w:rPr>
                <w:b/>
                <w:bCs/>
                <w:color w:val="1F2937"/>
                <w:sz w:val="21"/>
                <w:szCs w:val="21"/>
              </w:rPr>
              <w:t xml:space="preserve">De verdedigbare combinatie</w:t>
            </w:r>
            <w:r>
              <w:rPr>
                <w:color w:val="1F2937"/>
                <w:sz w:val="21"/>
                <w:szCs w:val="21"/>
              </w:rPr>
              <w:t xml:space="preserve"> gebruikt alle vier: het merendeel gewoon, de 1.100 met blokkade, de 340 conservatief-in-voordeel en gemarkeerd, met beoordeling vóór het tweede deelmoment.</w:t>
            </w:r>
          </w:p>
          <w:p>
            <w:pPr>
              <w:spacing w:after="120" w:line="276"/>
            </w:pPr>
            <w:r>
              <w:rPr>
                <w:b/>
                <w:bCs/>
                <w:color w:val="1F2937"/>
                <w:sz w:val="21"/>
                <w:szCs w:val="21"/>
              </w:rPr>
              <w:t xml:space="preserve">c) De voorwaarde bij de 340.</w:t>
            </w:r>
            <w:r>
              <w:rPr>
                <w:color w:val="1F2937"/>
                <w:sz w:val="21"/>
                <w:szCs w:val="21"/>
              </w:rPr>
              <w:t xml:space="preserve"> De conservatiefste uitkomst mag alleen worden gehanteerd als zij aantoonbaar niet in het nadeel van de deelnemer is. Bij een ingangsdatum betekent dat: de vroegste van beide datums, want dat levert meer pensioen op.</w:t>
            </w:r>
          </w:p>
          <w:p>
            <w:pPr>
              <w:spacing w:after="120" w:line="276"/>
            </w:pPr>
            <w:r>
              <w:rPr>
                <w:b/>
                <w:bCs/>
                <w:color w:val="1F2937"/>
                <w:sz w:val="21"/>
                <w:szCs w:val="21"/>
              </w:rPr>
              <w:t xml:space="preserve">Wat het kost:</w:t>
            </w:r>
            <w:r>
              <w:rPr>
                <w:color w:val="1F2937"/>
                <w:sz w:val="21"/>
                <w:szCs w:val="21"/>
              </w:rPr>
              <w:t xml:space="preserve"> als de latere datum uiteindelijk de juiste blijkt, heeft Meridiaan te veel uitgekeerd. Dat is een bewuste kostenpost en zij hoort in het besluit — het is de prijs van zekerheid richting de deelnemer.</w:t>
            </w:r>
          </w:p>
          <w:p>
            <w:pPr>
              <w:spacing w:after="120" w:line="276"/>
            </w:pPr>
            <w:r>
              <w:rPr>
                <w:color w:val="1F2937"/>
                <w:sz w:val="21"/>
                <w:szCs w:val="21"/>
              </w:rPr>
              <w:t xml:space="preserve">Groepen die de goedkoopste uitkomst kiezen "want die kunnen we later corrigeren", moeten de vraag beantwoorden wie de correctie merkt: een deelnemer die drie maanden te weinig kreeg, krijgt een naheffing van Meridiaan aan zichzelf — en dat is precies het soort correctie dat bij toezicht slecht valt.</w:t>
            </w:r>
          </w:p>
          <w:p>
            <w:pPr>
              <w:spacing w:after="120" w:line="276"/>
            </w:pPr>
            <w:r>
              <w:rPr>
                <w:b/>
                <w:bCs/>
                <w:color w:val="1F2937"/>
                <w:sz w:val="21"/>
                <w:szCs w:val="21"/>
              </w:rPr>
              <w:t xml:space="preserve">d) De blokkade voor de 1.100.</w:t>
            </w:r>
            <w:r>
              <w:rPr>
                <w:color w:val="1F2937"/>
                <w:sz w:val="21"/>
                <w:szCs w:val="21"/>
              </w:rPr>
              <w:t xml:space="preserve"> Welke handelingen: alles wat het ontbrekende gegeven vereist — doorgaans de rechtenberekening bij een gebeurtenis die het raakt.</w:t>
            </w:r>
          </w:p>
          <w:p>
            <w:pPr>
              <w:spacing w:after="120" w:line="276"/>
            </w:pPr>
            <w:r>
              <w:rPr>
                <w:b/>
                <w:bCs/>
                <w:color w:val="1F2937"/>
                <w:sz w:val="21"/>
                <w:szCs w:val="21"/>
              </w:rPr>
              <w:t xml:space="preserve">Wat de deelnemer merkt:</w:t>
            </w:r>
            <w:r>
              <w:rPr>
                <w:color w:val="1F2937"/>
                <w:sz w:val="21"/>
                <w:szCs w:val="21"/>
              </w:rPr>
              <w:t xml:space="preserve"> niets, tenzij hij precies die handeling doet. Dan krijgt hij te horen dat zijn dossier in behandeling is en dat hij bericht krijgt — niet dat er een gegeven ontbreekt.</w:t>
            </w:r>
          </w:p>
          <w:p>
            <w:pPr>
              <w:spacing w:after="120" w:line="276"/>
            </w:pPr>
            <w:r>
              <w:rPr>
                <w:b/>
                <w:bCs/>
                <w:color w:val="1F2937"/>
                <w:sz w:val="21"/>
                <w:szCs w:val="21"/>
              </w:rPr>
              <w:t xml:space="preserve">e) Wat later gebeurt.</w:t>
            </w:r>
            <w:r>
              <w:rPr>
                <w:color w:val="1F2937"/>
                <w:sz w:val="21"/>
                <w:szCs w:val="21"/>
              </w:rPr>
              <w:t xml:space="preserve"> Beoordeling van 1.440 dossiers, vóór het tweede deelmoment, eigenaar: het hoofd administratie, met [x] fte gedurende [y] weken.</w:t>
            </w:r>
          </w:p>
          <w:p>
            <w:pPr>
              <w:spacing w:after="120" w:line="276"/>
            </w:pPr>
            <w:r>
              <w:rPr>
                <w:b/>
                <w:bCs/>
                <w:color w:val="1F2937"/>
                <w:sz w:val="21"/>
                <w:szCs w:val="21"/>
              </w:rPr>
              <w:t xml:space="preserve">f) De capaciteitstoets.</w:t>
            </w:r>
            <w:r>
              <w:rPr>
                <w:color w:val="1F2937"/>
                <w:sz w:val="21"/>
                <w:szCs w:val="21"/>
              </w:rPr>
              <w:t xml:space="preserve"> In bijlage CO past het naloopwerk doorgaans niet zonder ingreep. Dat is de belangrijkste uitkomst van deze opdracht: een deeloplossing waarvan het naloopwerk niet gepland is, is uitstel.</w:t>
            </w:r>
          </w:p>
          <w:p>
            <w:pPr>
              <w:spacing w:after="120" w:line="276"/>
            </w:pPr>
            <w:r>
              <w:rPr>
                <w:color w:val="1F2937"/>
                <w:sz w:val="21"/>
                <w:szCs w:val="21"/>
              </w:rPr>
              <w:t xml:space="preserve">De ingrepen: capaciteit toevoegen (moeilijk, kennis is intern), de restgroep verkleinen door strengere selectie, of het tweede deelmoment als harde afspraak vastleggen zodat er ruimte voor wordt vrijgemaakt.</w:t>
            </w:r>
          </w:p>
        </w:tc>
      </w:tr>
    </w:tbl>
    <w:p>
      <w:pPr>
        <w:spacing w:after="300"/>
      </w:pPr>
    </w:p>
    <w:p>
      <w:pPr>
        <w:pStyle w:val="Heading1"/>
        <w:pBdr>
          <w:bottom w:val="single" w:color="E5E7EB" w:sz="6" w:space="6"/>
        </w:pBdr>
        <w:spacing w:after="180" w:before="380"/>
      </w:pPr>
      <w:r>
        <w:rPr>
          <w:b/>
          <w:bCs/>
          <w:color w:val="1F3A5F"/>
          <w:sz w:val="30"/>
          <w:szCs w:val="30"/>
        </w:rPr>
        <w:t xml:space="preserve">Opdracht 25.4 — Het besluit voorleggen (duo's, 30 minuten)</w:t>
      </w:r>
    </w:p>
    <w:p>
      <w:pPr>
        <w:spacing w:after="160" w:line="276"/>
      </w:pPr>
      <w:r>
        <w:rPr>
          <w:color w:val="1F2937"/>
          <w:sz w:val="22"/>
          <w:szCs w:val="22"/>
        </w:rPr>
        <w:t xml:space="preserve">Schrijf de besluitnota voor de programmadirecteur, in de vorm uit paragraaf 25.6.</w:t>
      </w:r>
    </w:p>
    <w:p>
      <w:pPr>
        <w:pStyle w:val="ListParagraph"/>
        <w:numPr>
          <w:ilvl w:val="0"/>
          <w:numId w:val="2"/>
        </w:numPr>
        <w:spacing w:after="100"/>
      </w:pPr>
      <w:r>
        <w:rPr>
          <w:b/>
          <w:bCs/>
          <w:color w:val="1F2937"/>
          <w:sz w:val="22"/>
          <w:szCs w:val="22"/>
        </w:rPr>
        <w:t xml:space="preserve">a)</w:t>
      </w:r>
      <w:r>
        <w:rPr>
          <w:color w:val="1F2937"/>
          <w:sz w:val="22"/>
          <w:szCs w:val="22"/>
        </w:rPr>
        <w:t xml:space="preserve"> De vraag, in één zin, met de datum en de reden waarom die datum geldt.</w:t>
      </w:r>
    </w:p>
    <w:p>
      <w:pPr>
        <w:pStyle w:val="ListParagraph"/>
        <w:numPr>
          <w:ilvl w:val="0"/>
          <w:numId w:val="2"/>
        </w:numPr>
        <w:spacing w:after="100"/>
      </w:pPr>
      <w:r>
        <w:rPr>
          <w:b/>
          <w:bCs/>
          <w:color w:val="1F2937"/>
          <w:sz w:val="22"/>
          <w:szCs w:val="22"/>
        </w:rPr>
        <w:t xml:space="preserve">b)</w:t>
      </w:r>
      <w:r>
        <w:rPr>
          <w:color w:val="1F2937"/>
          <w:sz w:val="22"/>
          <w:szCs w:val="22"/>
        </w:rPr>
        <w:t xml:space="preserve"> De situatie, met de getallen uit bijlage CM en CO.</w:t>
      </w:r>
    </w:p>
    <w:p>
      <w:pPr>
        <w:pStyle w:val="ListParagraph"/>
        <w:numPr>
          <w:ilvl w:val="0"/>
          <w:numId w:val="2"/>
        </w:numPr>
        <w:spacing w:after="100"/>
      </w:pPr>
      <w:r>
        <w:rPr>
          <w:b/>
          <w:bCs/>
          <w:color w:val="1F2937"/>
          <w:sz w:val="22"/>
          <w:szCs w:val="22"/>
        </w:rPr>
        <w:t xml:space="preserve">c)</w:t>
      </w:r>
      <w:r>
        <w:rPr>
          <w:color w:val="1F2937"/>
          <w:sz w:val="22"/>
          <w:szCs w:val="22"/>
        </w:rPr>
        <w:t xml:space="preserve"> Drie opties, elk met wat zij haalt, wat zij kost, en wat het risico is.</w:t>
      </w:r>
    </w:p>
    <w:p>
      <w:pPr>
        <w:pStyle w:val="ListParagraph"/>
        <w:numPr>
          <w:ilvl w:val="0"/>
          <w:numId w:val="2"/>
        </w:numPr>
        <w:spacing w:after="100"/>
      </w:pPr>
      <w:r>
        <w:rPr>
          <w:b/>
          <w:bCs/>
          <w:color w:val="1F2937"/>
          <w:sz w:val="22"/>
          <w:szCs w:val="22"/>
        </w:rPr>
        <w:t xml:space="preserve">d)</w:t>
      </w:r>
      <w:r>
        <w:rPr>
          <w:color w:val="1F2937"/>
          <w:sz w:val="22"/>
          <w:szCs w:val="22"/>
        </w:rPr>
        <w:t xml:space="preserve"> De aanbeveling met de aanname.</w:t>
      </w:r>
    </w:p>
    <w:p>
      <w:pPr>
        <w:pStyle w:val="ListParagraph"/>
        <w:numPr>
          <w:ilvl w:val="0"/>
          <w:numId w:val="2"/>
        </w:numPr>
        <w:spacing w:after="100"/>
      </w:pPr>
      <w:r>
        <w:rPr>
          <w:b/>
          <w:bCs/>
          <w:color w:val="1F2937"/>
          <w:sz w:val="22"/>
          <w:szCs w:val="22"/>
        </w:rPr>
        <w:t xml:space="preserve">e) De grens,</w:t>
      </w:r>
      <w:r>
        <w:rPr>
          <w:color w:val="1F2937"/>
          <w:sz w:val="22"/>
          <w:szCs w:val="22"/>
        </w:rPr>
        <w:t xml:space="preserve"> als apart blok.</w:t>
      </w:r>
    </w:p>
    <w:p>
      <w:pPr>
        <w:pStyle w:val="ListParagraph"/>
        <w:numPr>
          <w:ilvl w:val="0"/>
          <w:numId w:val="2"/>
        </w:numPr>
        <w:spacing w:after="100"/>
      </w:pPr>
      <w:r>
        <w:rPr>
          <w:b/>
          <w:bCs/>
          <w:color w:val="1F2937"/>
          <w:sz w:val="22"/>
          <w:szCs w:val="22"/>
        </w:rPr>
        <w:t xml:space="preserve">f)</w:t>
      </w:r>
      <w:r>
        <w:rPr>
          <w:color w:val="1F2937"/>
          <w:sz w:val="22"/>
          <w:szCs w:val="22"/>
        </w:rPr>
        <w:t xml:space="preserve"> Toets uw nota: kan de directeur besluiten zonder navraag?</w:t>
      </w:r>
    </w:p>
    <w:p>
      <w:pPr>
        <w:pStyle w:val="ListParagraph"/>
        <w:numPr>
          <w:ilvl w:val="0"/>
          <w:numId w:val="2"/>
        </w:numPr>
        <w:spacing w:after="100"/>
      </w:pPr>
      <w:r>
        <w:rPr>
          <w:b/>
          <w:bCs/>
          <w:color w:val="1F2937"/>
          <w:sz w:val="22"/>
          <w:szCs w:val="22"/>
        </w:rPr>
        <w:t xml:space="preserve">g)</w:t>
      </w:r>
      <w:r>
        <w:rPr>
          <w:color w:val="1F2937"/>
          <w:sz w:val="22"/>
          <w:szCs w:val="22"/>
        </w:rPr>
        <w:t xml:space="preserve"> Toets op schijncompromis: is er een optie die beide half haalt en daarmee beide mist?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25.4</w:t>
            </w:r>
          </w:p>
          <w:p>
            <w:pPr>
              <w:spacing w:after="80"/>
            </w:pPr>
          </w:p>
          <w:p>
            <w:pPr>
              <w:spacing w:after="160" w:line="276"/>
            </w:pPr>
            <w:r>
              <w:rPr>
                <w:color w:val="1F2937"/>
                <w:sz w:val="21"/>
                <w:szCs w:val="21"/>
              </w:rPr>
              <w:t xml:space="preserve">Een sterke nota heeft de vorm uit paragraaf 25.6. Beoordelingspunten:</w:t>
            </w:r>
          </w:p>
          <w:p>
            <w:pPr>
              <w:spacing w:after="120" w:line="276"/>
            </w:pPr>
            <w:r>
              <w:rPr>
                <w:b/>
                <w:bCs/>
                <w:color w:val="1F2937"/>
                <w:sz w:val="21"/>
                <w:szCs w:val="21"/>
              </w:rPr>
              <w:t xml:space="preserve">Bij c) is het risico van elke optie het onderdeel dat het vaakst ontbreekt.</w:t>
            </w:r>
            <w:r>
              <w:rPr>
                <w:color w:val="1F2937"/>
                <w:sz w:val="21"/>
                <w:szCs w:val="21"/>
              </w:rPr>
              <w:t xml:space="preserve"> Optie 1 (alles beoordelen) heeft als risico dat de meldplicht in werking treedt; optie 3 (markering en blokkade) heeft als risico dat de blokkade in de praktijk niet werkt.</w:t>
            </w:r>
          </w:p>
          <w:p>
            <w:pPr>
              <w:spacing w:after="120" w:line="276"/>
            </w:pPr>
            <w:r>
              <w:rPr>
                <w:b/>
                <w:bCs/>
                <w:color w:val="1F2937"/>
                <w:sz w:val="21"/>
                <w:szCs w:val="21"/>
              </w:rPr>
              <w:t xml:space="preserve">Bij d) moet de aanname toetsbaar zijn voor de directeur.</w:t>
            </w:r>
            <w:r>
              <w:rPr>
                <w:color w:val="1F2937"/>
                <w:sz w:val="21"/>
                <w:szCs w:val="21"/>
              </w:rPr>
              <w:t xml:space="preserve"> "Ervan uitgaande dat de blokkade werkt" is dat niet — hij kan dat niet beoordelen. "Ervan uitgaande dat het naloopproces bemenst wordt met [x] fte" is dat wel, want daar gaat hij over.</w:t>
            </w:r>
          </w:p>
          <w:p>
            <w:pPr>
              <w:spacing w:after="120" w:line="276"/>
            </w:pPr>
            <w:r>
              <w:rPr>
                <w:b/>
                <w:bCs/>
                <w:color w:val="1F2937"/>
                <w:sz w:val="21"/>
                <w:szCs w:val="21"/>
              </w:rPr>
              <w:t xml:space="preserve">Bij e) is de plaatsing van de grens het punt.</w:t>
            </w:r>
            <w:r>
              <w:rPr>
                <w:color w:val="1F2937"/>
                <w:sz w:val="21"/>
                <w:szCs w:val="21"/>
              </w:rPr>
              <w:t xml:space="preserve"> Zij staat als apart blok, na de aanbeveling, en zij is geformuleerd als informatie: "wat wij niet doen is…" Niet als voorwaarde en niet als dreigement.</w:t>
            </w:r>
          </w:p>
          <w:p>
            <w:pPr>
              <w:spacing w:after="120" w:line="276"/>
            </w:pPr>
            <w:r>
              <w:rPr>
                <w:b/>
                <w:bCs/>
                <w:color w:val="1F2937"/>
                <w:sz w:val="21"/>
                <w:szCs w:val="21"/>
              </w:rPr>
              <w:t xml:space="preserve">g) Het schijncompromis</w:t>
            </w:r>
            <w:r>
              <w:rPr>
                <w:color w:val="1F2937"/>
                <w:sz w:val="21"/>
                <w:szCs w:val="21"/>
              </w:rPr>
              <w:t xml:space="preserve"> ontstaat doorgaans in de vorm van "we beoordelen de helft en migreren de rest". Dat haalt de deadline niet en het lost de zorgvuldigheid niet op — het verdeelt het probleem zonder een van beide te adresseren.</w:t>
            </w:r>
          </w:p>
        </w:tc>
      </w:tr>
    </w:tbl>
    <w:p>
      <w:pPr>
        <w:spacing w:after="300"/>
      </w:pPr>
    </w:p>
    <w:p>
      <w:pPr>
        <w:pStyle w:val="Heading1"/>
        <w:pBdr>
          <w:bottom w:val="single" w:color="E5E7EB" w:sz="6" w:space="6"/>
        </w:pBdr>
        <w:spacing w:after="180" w:before="380"/>
      </w:pPr>
      <w:r>
        <w:rPr>
          <w:b/>
          <w:bCs/>
          <w:color w:val="1F3A5F"/>
          <w:sz w:val="30"/>
          <w:szCs w:val="30"/>
        </w:rPr>
        <w:t xml:space="preserve">Opdracht 25.5 — Het gesprek (rollenspel, 35 minuten)</w:t>
      </w:r>
    </w:p>
    <w:p>
      <w:pPr>
        <w:spacing w:after="160" w:line="276"/>
      </w:pPr>
      <w:r>
        <w:rPr>
          <w:color w:val="1F2937"/>
          <w:sz w:val="22"/>
          <w:szCs w:val="22"/>
        </w:rPr>
        <w:t xml:space="preserve">Groepen van drie: architect, programmadirecteur, observator. Bijlage CP bevat de rolkaarten.</w:t>
      </w:r>
    </w:p>
    <w:p>
      <w:pPr>
        <w:spacing w:after="120" w:line="276"/>
      </w:pPr>
      <w:r>
        <w:rPr>
          <w:b/>
          <w:bCs/>
          <w:color w:val="1F2937"/>
          <w:sz w:val="21"/>
          <w:szCs w:val="21"/>
        </w:rPr>
        <w:t xml:space="preserve">De programmadirecteur</w:t>
      </w:r>
      <w:r>
        <w:rPr>
          <w:color w:val="1F2937"/>
          <w:sz w:val="21"/>
          <w:szCs w:val="21"/>
        </w:rPr>
        <w:t xml:space="preserve"> wil beide, is niet onredelijk, en heeft drie zetten:</w:t>
      </w:r>
    </w:p>
    <w:p>
      <w:pPr>
        <w:pStyle w:val="ListParagraph"/>
        <w:numPr>
          <w:ilvl w:val="0"/>
          <w:numId w:val="4"/>
        </w:numPr>
        <w:spacing w:after="120"/>
      </w:pPr>
      <w:r>
        <w:rPr>
          <w:color w:val="1F2937"/>
          <w:sz w:val="22"/>
          <w:szCs w:val="22"/>
        </w:rPr>
        <w:t xml:space="preserve">"Heb je geen technische oplossing?"</w:t>
      </w:r>
    </w:p>
    <w:p>
      <w:pPr>
        <w:pStyle w:val="ListParagraph"/>
        <w:numPr>
          <w:ilvl w:val="0"/>
          <w:numId w:val="4"/>
        </w:numPr>
        <w:spacing w:after="120"/>
      </w:pPr>
      <w:r>
        <w:rPr>
          <w:color w:val="1F2937"/>
          <w:sz w:val="22"/>
          <w:szCs w:val="22"/>
        </w:rPr>
        <w:t xml:space="preserve">"Wat als we het gewoon doen en achteraf corrigeren?"</w:t>
      </w:r>
    </w:p>
    <w:p>
      <w:pPr>
        <w:pStyle w:val="ListParagraph"/>
        <w:numPr>
          <w:ilvl w:val="0"/>
          <w:numId w:val="4"/>
        </w:numPr>
        <w:spacing w:after="120"/>
      </w:pPr>
      <w:r>
        <w:rPr>
          <w:color w:val="1F2937"/>
          <w:sz w:val="22"/>
          <w:szCs w:val="22"/>
        </w:rPr>
        <w:t xml:space="preserve">"Jij bent de architect — jij moet dit toch kunnen oplossen?"</w:t>
      </w:r>
    </w:p>
    <w:p>
      <w:pPr>
        <w:spacing w:after="120" w:line="276"/>
      </w:pPr>
      <w:r>
        <w:rPr>
          <w:b/>
          <w:bCs/>
          <w:color w:val="1F2937"/>
          <w:sz w:val="21"/>
          <w:szCs w:val="21"/>
        </w:rPr>
        <w:t xml:space="preserve">De architect</w:t>
      </w:r>
      <w:r>
        <w:rPr>
          <w:color w:val="1F2937"/>
          <w:sz w:val="21"/>
          <w:szCs w:val="21"/>
        </w:rPr>
        <w:t xml:space="preserve"> legt de nota uit opdracht 25.4 voor en houdt de grens vast.</w:t>
      </w:r>
    </w:p>
    <w:p>
      <w:pPr>
        <w:spacing w:after="120" w:line="276"/>
      </w:pPr>
      <w:r>
        <w:rPr>
          <w:b/>
          <w:bCs/>
          <w:color w:val="1F2937"/>
          <w:sz w:val="21"/>
          <w:szCs w:val="21"/>
        </w:rPr>
        <w:t xml:space="preserve">De observator</w:t>
      </w:r>
      <w:r>
        <w:rPr>
          <w:color w:val="1F2937"/>
          <w:sz w:val="21"/>
          <w:szCs w:val="21"/>
        </w:rPr>
        <w:t xml:space="preserve"> noteert:</w:t>
      </w:r>
    </w:p>
    <w:p>
      <w:pPr>
        <w:pStyle w:val="ListParagraph"/>
        <w:numPr>
          <w:ilvl w:val="0"/>
          <w:numId w:val="2"/>
        </w:numPr>
        <w:spacing w:after="100"/>
      </w:pPr>
      <w:r>
        <w:rPr>
          <w:color w:val="1F2937"/>
          <w:sz w:val="22"/>
          <w:szCs w:val="22"/>
        </w:rPr>
        <w:t xml:space="preserve">Op welk moment de architect een bestuurlijk besluit overneemt;</w:t>
      </w:r>
    </w:p>
    <w:p>
      <w:pPr>
        <w:pStyle w:val="ListParagraph"/>
        <w:numPr>
          <w:ilvl w:val="0"/>
          <w:numId w:val="2"/>
        </w:numPr>
        <w:spacing w:after="100"/>
      </w:pPr>
      <w:r>
        <w:rPr>
          <w:color w:val="1F2937"/>
          <w:sz w:val="22"/>
          <w:szCs w:val="22"/>
        </w:rPr>
        <w:t xml:space="preserve">Of de grens overeind blijft, en hoe;</w:t>
      </w:r>
    </w:p>
    <w:p>
      <w:pPr>
        <w:pStyle w:val="ListParagraph"/>
        <w:numPr>
          <w:ilvl w:val="0"/>
          <w:numId w:val="2"/>
        </w:numPr>
        <w:spacing w:after="100"/>
      </w:pPr>
      <w:r>
        <w:rPr>
          <w:color w:val="1F2937"/>
          <w:sz w:val="22"/>
          <w:szCs w:val="22"/>
        </w:rPr>
        <w:t xml:space="preserve">Of er een schijncompromis ontstaat.</w:t>
      </w:r>
    </w:p>
    <w:p>
      <w:pPr>
        <w:spacing w:after="160" w:line="276"/>
      </w:pPr>
      <w:r>
        <w:rPr>
          <w:color w:val="1F2937"/>
          <w:sz w:val="22"/>
          <w:szCs w:val="22"/>
        </w:rPr>
        <w:t xml:space="preserve">Wissel na vijftien minuten. Plenair: welke van de drie zetten was het lastigst?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25.5</w:t>
            </w:r>
          </w:p>
          <w:p>
            <w:pPr>
              <w:spacing w:after="80"/>
            </w:pPr>
          </w:p>
          <w:p>
            <w:pPr>
              <w:spacing w:after="160" w:line="276"/>
            </w:pPr>
            <w:r>
              <w:rPr>
                <w:color w:val="1F2937"/>
                <w:sz w:val="21"/>
                <w:szCs w:val="21"/>
              </w:rPr>
              <w:t xml:space="preserve">Geen modelantwoord. Waarop u let:</w:t>
            </w:r>
          </w:p>
          <w:p>
            <w:pPr>
              <w:spacing w:after="120" w:line="276"/>
            </w:pPr>
            <w:r>
              <w:rPr>
                <w:b/>
                <w:bCs/>
                <w:color w:val="1F2937"/>
                <w:sz w:val="21"/>
                <w:szCs w:val="21"/>
              </w:rPr>
              <w:t xml:space="preserve">Zet 1 ("heb je geen technische oplossing?")</w:t>
            </w:r>
            <w:r>
              <w:rPr>
                <w:color w:val="1F2937"/>
                <w:sz w:val="21"/>
                <w:szCs w:val="21"/>
              </w:rPr>
              <w:t xml:space="preserve"> is de oprechte vraag en het antwoord is ja — er zijn er vier, en twee ervan vragen een besluit van hem. De architect die hier "nee" zegt, mist de kans; de architect die hier "ja" zegt zonder het besluit te benoemen, neemt het over.</w:t>
            </w:r>
          </w:p>
          <w:p>
            <w:pPr>
              <w:spacing w:after="120" w:line="276"/>
            </w:pPr>
            <w:r>
              <w:rPr>
                <w:b/>
                <w:bCs/>
                <w:color w:val="1F2937"/>
                <w:sz w:val="21"/>
                <w:szCs w:val="21"/>
              </w:rPr>
              <w:t xml:space="preserve">Zet 2 ("gewoon doen en achteraf corrigeren")</w:t>
            </w:r>
            <w:r>
              <w:rPr>
                <w:color w:val="1F2937"/>
                <w:sz w:val="21"/>
                <w:szCs w:val="21"/>
              </w:rPr>
              <w:t xml:space="preserve"> is de scherpste. Het antwoord hangt af van wie het risico draagt: achteraf corrigeren in het voordeel van de deelnemer is een trade-off, in het nadeel is het een grens.</w:t>
            </w:r>
          </w:p>
          <w:p>
            <w:pPr>
              <w:spacing w:after="120" w:line="276"/>
            </w:pPr>
            <w:r>
              <w:rPr>
                <w:b/>
                <w:bCs/>
                <w:color w:val="1F2937"/>
                <w:sz w:val="21"/>
                <w:szCs w:val="21"/>
              </w:rPr>
              <w:t xml:space="preserve">Wat observatoren hier vrijwel altijd zien:</w:t>
            </w:r>
            <w:r>
              <w:rPr>
                <w:color w:val="1F2937"/>
                <w:sz w:val="21"/>
                <w:szCs w:val="21"/>
              </w:rPr>
              <w:t xml:space="preserve"> de architect antwoordt technisch ("dat kan niet omdat…") in plaats van de vraag te stellen wie het verschil merkt.</w:t>
            </w:r>
          </w:p>
          <w:p>
            <w:pPr>
              <w:spacing w:after="120" w:line="276"/>
            </w:pPr>
            <w:r>
              <w:rPr>
                <w:b/>
                <w:bCs/>
                <w:color w:val="1F2937"/>
                <w:sz w:val="21"/>
                <w:szCs w:val="21"/>
              </w:rPr>
              <w:t xml:space="preserve">De sterke reactie is: </w:t>
            </w:r>
            <w:r>
              <w:rPr>
                <w:i/>
                <w:iCs/>
                <w:color w:val="1F2937"/>
                <w:sz w:val="21"/>
                <w:szCs w:val="21"/>
              </w:rPr>
              <w:t xml:space="preserve">"dat kan, en dan betaalt de deelnemer voor onze onzekerheid tot wij het corrigeren. Als u dat aanvaardbaar vindt, is het optie 4 — maar dat is uw besluit, niet het mijne."</w:t>
            </w:r>
          </w:p>
          <w:p>
            <w:pPr>
              <w:spacing w:after="120" w:line="276"/>
            </w:pPr>
            <w:r>
              <w:rPr>
                <w:b/>
                <w:bCs/>
                <w:color w:val="1F2937"/>
                <w:sz w:val="21"/>
                <w:szCs w:val="21"/>
              </w:rPr>
              <w:t xml:space="preserve">Zet 3 ("jij bent de architect")</w:t>
            </w:r>
            <w:r>
              <w:rPr>
                <w:color w:val="1F2937"/>
                <w:sz w:val="21"/>
                <w:szCs w:val="21"/>
              </w:rPr>
              <w:t xml:space="preserve"> is de vriendelijkste en de gevaarlijkste. Het is een compliment en een overdracht van een besluit dat niet aan de architect is.</w:t>
            </w:r>
          </w:p>
          <w:p>
            <w:pPr>
              <w:spacing w:after="120" w:line="276"/>
            </w:pPr>
            <w:r>
              <w:rPr>
                <w:color w:val="1F2937"/>
                <w:sz w:val="21"/>
                <w:szCs w:val="21"/>
              </w:rPr>
              <w:t xml:space="preserve">Het antwoord uit deel 20: </w:t>
            </w:r>
            <w:r>
              <w:rPr>
                <w:i/>
                <w:iCs/>
                <w:color w:val="1F2937"/>
                <w:sz w:val="21"/>
                <w:szCs w:val="21"/>
              </w:rPr>
              <w:t xml:space="preserve">"ik kan de opties uitwerken en ik kan zeggen welke ik aanbeveel. Wat ik niet kan bepalen is hoeveel risico Meridiaan wil dragen richting deelnemers — dat is een bestuurlijke afweging en die hoort bij u."</w:t>
            </w:r>
          </w:p>
          <w:p>
            <w:pPr>
              <w:spacing w:after="120" w:line="276"/>
            </w:pPr>
            <w:r>
              <w:rPr>
                <w:b/>
                <w:bCs/>
                <w:color w:val="1F2937"/>
                <w:sz w:val="21"/>
                <w:szCs w:val="21"/>
              </w:rPr>
              <w:t xml:space="preserve">Welke zet het lastigst is,</w:t>
            </w:r>
            <w:r>
              <w:rPr>
                <w:color w:val="1F2937"/>
                <w:sz w:val="21"/>
                <w:szCs w:val="21"/>
              </w:rPr>
              <w:t xml:space="preserve"> volgens deelnemers: doorgaans zet 3, omdat weigeren onbeleefd voelt en de architect de directeur wil helpen.</w:t>
            </w:r>
          </w:p>
        </w:tc>
      </w:tr>
    </w:tbl>
    <w:p>
      <w:pPr>
        <w:spacing w:after="300"/>
      </w:pPr>
    </w:p>
    <w:p>
      <w:pPr>
        <w:pStyle w:val="Heading1"/>
        <w:pBdr>
          <w:bottom w:val="single" w:color="E5E7EB" w:sz="6" w:space="6"/>
        </w:pBdr>
        <w:spacing w:after="180" w:before="380"/>
      </w:pPr>
      <w:r>
        <w:rPr>
          <w:b/>
          <w:bCs/>
          <w:color w:val="1F3A5F"/>
          <w:sz w:val="30"/>
          <w:szCs w:val="30"/>
        </w:rPr>
        <w:t xml:space="preserve">Opdracht 25.6 — Onder druk vastleggen (individueel, 15 minuten)</w:t>
      </w:r>
    </w:p>
    <w:p>
      <w:pPr>
        <w:pStyle w:val="ListParagraph"/>
        <w:numPr>
          <w:ilvl w:val="0"/>
          <w:numId w:val="2"/>
        </w:numPr>
        <w:spacing w:after="100"/>
      </w:pPr>
      <w:r>
        <w:rPr>
          <w:b/>
          <w:bCs/>
          <w:color w:val="1F2937"/>
          <w:sz w:val="22"/>
          <w:szCs w:val="22"/>
        </w:rPr>
        <w:t xml:space="preserve">a)</w:t>
      </w:r>
      <w:r>
        <w:rPr>
          <w:color w:val="1F2937"/>
          <w:sz w:val="22"/>
          <w:szCs w:val="22"/>
        </w:rPr>
        <w:t xml:space="preserve"> Schrijf de vijf regels uit paragraaf 25.5, maatregel 1, voor de situatie van tranche twee. Wat botst, welke opties, wat kost elk?</w:t>
      </w:r>
    </w:p>
    <w:p>
      <w:pPr>
        <w:pStyle w:val="ListParagraph"/>
        <w:numPr>
          <w:ilvl w:val="0"/>
          <w:numId w:val="2"/>
        </w:numPr>
        <w:spacing w:after="100"/>
      </w:pPr>
      <w:r>
        <w:rPr>
          <w:b/>
          <w:bCs/>
          <w:color w:val="1F2937"/>
          <w:sz w:val="22"/>
          <w:szCs w:val="22"/>
        </w:rPr>
        <w:t xml:space="preserve">b)</w:t>
      </w:r>
      <w:r>
        <w:rPr>
          <w:color w:val="1F2937"/>
          <w:sz w:val="22"/>
          <w:szCs w:val="22"/>
        </w:rPr>
        <w:t xml:space="preserve"> Formuleer het restrisico van uw aanbeveling in twee zinnen, geschikt om in hetzelfde besluit te staan.</w:t>
      </w:r>
    </w:p>
    <w:p>
      <w:pPr>
        <w:pStyle w:val="ListParagraph"/>
        <w:numPr>
          <w:ilvl w:val="0"/>
          <w:numId w:val="2"/>
        </w:numPr>
        <w:spacing w:after="100"/>
      </w:pPr>
      <w:r>
        <w:rPr>
          <w:b/>
          <w:bCs/>
          <w:color w:val="1F2937"/>
          <w:sz w:val="22"/>
          <w:szCs w:val="22"/>
        </w:rPr>
        <w:t xml:space="preserve">c)</w:t>
      </w:r>
      <w:r>
        <w:rPr>
          <w:color w:val="1F2937"/>
          <w:sz w:val="22"/>
          <w:szCs w:val="22"/>
        </w:rPr>
        <w:t xml:space="preserve"> Formuleer de grens in één zin, zo dat zij niet wegonderhandeld kan worden.</w:t>
      </w:r>
    </w:p>
    <w:p>
      <w:pPr>
        <w:pStyle w:val="ListParagraph"/>
        <w:numPr>
          <w:ilvl w:val="0"/>
          <w:numId w:val="2"/>
        </w:numPr>
        <w:spacing w:after="100"/>
      </w:pPr>
      <w:r>
        <w:rPr>
          <w:b/>
          <w:bCs/>
          <w:color w:val="1F2937"/>
          <w:sz w:val="22"/>
          <w:szCs w:val="22"/>
        </w:rPr>
        <w:t xml:space="preserve">d)</w:t>
      </w:r>
      <w:r>
        <w:rPr>
          <w:color w:val="1F2937"/>
          <w:sz w:val="22"/>
          <w:szCs w:val="22"/>
        </w:rPr>
        <w:t xml:space="preserve"> Wie besloot? Hoe legt u dat vast zonder dat het als schuldtoewijzing leest?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25.6</w:t>
            </w:r>
          </w:p>
          <w:p>
            <w:pPr>
              <w:spacing w:after="80"/>
            </w:pPr>
          </w:p>
          <w:p>
            <w:pPr>
              <w:spacing w:after="120" w:line="276"/>
            </w:pPr>
            <w:r>
              <w:rPr>
                <w:b/>
                <w:bCs/>
                <w:color w:val="1F2937"/>
                <w:sz w:val="21"/>
                <w:szCs w:val="21"/>
              </w:rPr>
              <w:t xml:space="preserve">a) De vijf regels</w:t>
            </w:r>
            <w:r>
              <w:rPr>
                <w:color w:val="1F2937"/>
                <w:sz w:val="21"/>
                <w:szCs w:val="21"/>
              </w:rPr>
              <w:t xml:space="preserve"> zijn de kern van maatregel 1 en zij kosten tien minuten:</w:t>
            </w:r>
          </w:p>
          <w:p>
            <w:pPr>
              <w:spacing w:after="120" w:line="276"/>
            </w:pPr>
            <w:r>
              <w:rPr>
                <w:i/>
                <w:iCs/>
                <w:color w:val="1F2937"/>
                <w:sz w:val="21"/>
                <w:szCs w:val="21"/>
              </w:rPr>
              <w:t xml:space="preserve">Botsing: 1.440 dossiers halen de criteria niet; beoordelingscapaciteit ontbreekt vóór deelmoment 1.</w:t>
            </w:r>
          </w:p>
          <w:p>
            <w:pPr>
              <w:spacing w:after="120" w:line="276"/>
            </w:pPr>
            <w:r>
              <w:rPr>
                <w:i/>
                <w:iCs/>
                <w:color w:val="1F2937"/>
                <w:sz w:val="21"/>
                <w:szCs w:val="21"/>
              </w:rPr>
              <w:t xml:space="preserve">Optie 1: alles beoordelen → deelmoment gemist, meldplicht, geen sanctie.</w:t>
            </w:r>
          </w:p>
          <w:p>
            <w:pPr>
              <w:spacing w:after="120" w:line="276"/>
            </w:pPr>
            <w:r>
              <w:rPr>
                <w:i/>
                <w:iCs/>
                <w:color w:val="1F2937"/>
                <w:sz w:val="21"/>
                <w:szCs w:val="21"/>
              </w:rPr>
              <w:t xml:space="preserve">Optie 2: 83.560 over, restgroep apart → deadline gehaald voor 98,3%, oud systeem blijft.</w:t>
            </w:r>
          </w:p>
          <w:p>
            <w:pPr>
              <w:spacing w:after="120" w:line="276"/>
            </w:pPr>
            <w:r>
              <w:rPr>
                <w:i/>
                <w:iCs/>
                <w:color w:val="1F2937"/>
                <w:sz w:val="21"/>
                <w:szCs w:val="21"/>
              </w:rPr>
              <w:t xml:space="preserve">Optie 3: alles over met markering en blokkade → deadline gehaald, naloop [y] weken.</w:t>
            </w:r>
          </w:p>
          <w:p>
            <w:pPr>
              <w:spacing w:after="120" w:line="276"/>
            </w:pPr>
            <w:r>
              <w:rPr>
                <w:i/>
                <w:iCs/>
                <w:color w:val="1F2937"/>
                <w:sz w:val="21"/>
                <w:szCs w:val="21"/>
              </w:rPr>
              <w:t xml:space="preserve">Grens: geen migratie van dossiers met bekend foute rechtenberekening.</w:t>
            </w:r>
          </w:p>
          <w:p>
            <w:pPr>
              <w:spacing w:after="80"/>
            </w:pPr>
          </w:p>
          <w:p>
            <w:pPr>
              <w:spacing w:after="120" w:line="276"/>
            </w:pPr>
            <w:r>
              <w:rPr>
                <w:b/>
                <w:bCs/>
                <w:color w:val="1F2937"/>
                <w:sz w:val="21"/>
                <w:szCs w:val="21"/>
              </w:rPr>
              <w:t xml:space="preserve">b) Het restrisico</w:t>
            </w:r>
            <w:r>
              <w:rPr>
                <w:color w:val="1F2937"/>
                <w:sz w:val="21"/>
                <w:szCs w:val="21"/>
              </w:rPr>
              <w:t xml:space="preserve"> van optie 3: de blokkade kan in de praktijk worden omzeild, en het naloopwerk kan verschuiven wanneer de capaciteit elders nodig is. Beide zijn zichtbaar te maken — het eerste met een meting op omzeilingen, het tweede met een vast rapportagemoment.</w:t>
            </w:r>
          </w:p>
          <w:p>
            <w:pPr>
              <w:spacing w:after="120" w:line="276"/>
            </w:pPr>
            <w:r>
              <w:rPr>
                <w:b/>
                <w:bCs/>
                <w:color w:val="1F2937"/>
                <w:sz w:val="21"/>
                <w:szCs w:val="21"/>
              </w:rPr>
              <w:t xml:space="preserve">c) De grens in één zin, niet wegonderhandelbaar:</w:t>
            </w:r>
            <w:r>
              <w:rPr>
                <w:color w:val="1F2937"/>
                <w:sz w:val="21"/>
                <w:szCs w:val="21"/>
              </w:rPr>
              <w:t xml:space="preserve"/>
            </w:r>
          </w:p>
          <w:p>
            <w:pPr>
              <w:spacing w:after="120" w:line="276"/>
            </w:pPr>
            <w:r>
              <w:rPr>
                <w:i/>
                <w:iCs/>
                <w:color w:val="1F2937"/>
                <w:sz w:val="21"/>
                <w:szCs w:val="21"/>
              </w:rPr>
              <w:t xml:space="preserve">"Wij migreren geen dossiers waarvan wij weten dat de rechtenberekening in het nadeel van de deelnemer uitpakt."</w:t>
            </w:r>
          </w:p>
          <w:p>
            <w:pPr>
              <w:spacing w:after="120" w:line="276"/>
            </w:pPr>
            <w:r>
              <w:rPr>
                <w:b/>
                <w:bCs/>
                <w:color w:val="1F2937"/>
                <w:sz w:val="21"/>
                <w:szCs w:val="21"/>
              </w:rPr>
              <w:t xml:space="preserve">Waarom deze formulering werkt:</w:t>
            </w:r>
            <w:r>
              <w:rPr>
                <w:color w:val="1F2937"/>
                <w:sz w:val="21"/>
                <w:szCs w:val="21"/>
              </w:rPr>
              <w:t xml:space="preserve"> zij bevat het criterium (in het nadeel van de deelnemer), zij is toetsbaar, en zij laat ruimte voor de gevallen waar dat níét zo is. Een grens die te breed is geformuleerd, wordt terecht bestreden.</w:t>
            </w:r>
          </w:p>
          <w:p>
            <w:pPr>
              <w:spacing w:after="120" w:line="276"/>
            </w:pPr>
            <w:r>
              <w:rPr>
                <w:b/>
                <w:bCs/>
                <w:color w:val="1F2937"/>
                <w:sz w:val="21"/>
                <w:szCs w:val="21"/>
              </w:rPr>
              <w:t xml:space="preserve">d) Wie besloot, zonder schuldtoewijzing:</w:t>
            </w:r>
            <w:r>
              <w:rPr>
                <w:color w:val="1F2937"/>
                <w:sz w:val="21"/>
                <w:szCs w:val="21"/>
              </w:rPr>
              <w:t xml:space="preserve"> "besluit genomen door [rol] op [datum], op advies van de architect, met inachtneming van het hierboven vermelde restrisico."</w:t>
            </w:r>
          </w:p>
          <w:p>
            <w:pPr>
              <w:spacing w:after="120" w:line="276"/>
            </w:pPr>
            <w:r>
              <w:rPr>
                <w:color w:val="1F2937"/>
                <w:sz w:val="21"/>
                <w:szCs w:val="21"/>
              </w:rPr>
              <w:t xml:space="preserve">Dat is feitelijk, het legt vast wie het mandaat had, en het maakt duidelijk dat het advies er was.</w:t>
            </w:r>
          </w:p>
        </w:tc>
      </w:tr>
    </w:tbl>
    <w:p>
      <w:pPr>
        <w:spacing w:after="300"/>
      </w:pPr>
    </w:p>
    <w:p>
      <w:pPr>
        <w:pStyle w:val="Heading1"/>
        <w:pBdr>
          <w:bottom w:val="single" w:color="E5E7EB" w:sz="6" w:space="6"/>
        </w:pBdr>
        <w:spacing w:after="180" w:before="380"/>
      </w:pPr>
      <w:r>
        <w:rPr>
          <w:b/>
          <w:bCs/>
          <w:color w:val="1F3A5F"/>
          <w:sz w:val="30"/>
          <w:szCs w:val="30"/>
        </w:rPr>
        <w:t xml:space="preserve">Opdracht 25.7 — Uw eigen opdracht (individueel huiswerk, 45 minuten)</w:t>
      </w:r>
    </w:p>
    <w:p>
      <w:pPr>
        <w:pStyle w:val="ListParagraph"/>
        <w:numPr>
          <w:ilvl w:val="0"/>
          <w:numId w:val="2"/>
        </w:numPr>
        <w:spacing w:after="100"/>
      </w:pPr>
      <w:r>
        <w:rPr>
          <w:b/>
          <w:bCs/>
          <w:color w:val="1F2937"/>
          <w:sz w:val="22"/>
          <w:szCs w:val="22"/>
        </w:rPr>
        <w:t xml:space="preserve">a)</w:t>
      </w:r>
      <w:r>
        <w:rPr>
          <w:color w:val="1F2937"/>
          <w:sz w:val="22"/>
          <w:szCs w:val="22"/>
        </w:rPr>
        <w:t xml:space="preserve"> Welke afweging in uw certificeringsopdracht is onder tijdsdruk gemaakt?</w:t>
      </w:r>
    </w:p>
    <w:p>
      <w:pPr>
        <w:pStyle w:val="ListParagraph"/>
        <w:numPr>
          <w:ilvl w:val="0"/>
          <w:numId w:val="2"/>
        </w:numPr>
        <w:spacing w:after="100"/>
      </w:pPr>
      <w:r>
        <w:rPr>
          <w:b/>
          <w:bCs/>
          <w:color w:val="1F2937"/>
          <w:sz w:val="22"/>
          <w:szCs w:val="22"/>
        </w:rPr>
        <w:t xml:space="preserve">b)</w:t>
      </w:r>
      <w:r>
        <w:rPr>
          <w:color w:val="1F2937"/>
          <w:sz w:val="22"/>
          <w:szCs w:val="22"/>
        </w:rPr>
        <w:t xml:space="preserve"> Zijn de gronden vastgelegd? Zo nee, reconstrueer ze — en vermeld dat u dat deed.</w:t>
      </w:r>
    </w:p>
    <w:p>
      <w:pPr>
        <w:pStyle w:val="ListParagraph"/>
        <w:numPr>
          <w:ilvl w:val="0"/>
          <w:numId w:val="2"/>
        </w:numPr>
        <w:spacing w:after="100"/>
      </w:pPr>
      <w:r>
        <w:rPr>
          <w:b/>
          <w:bCs/>
          <w:color w:val="1F2937"/>
          <w:sz w:val="22"/>
          <w:szCs w:val="22"/>
        </w:rPr>
        <w:t xml:space="preserve">c)</w:t>
      </w:r>
      <w:r>
        <w:rPr>
          <w:color w:val="1F2937"/>
          <w:sz w:val="22"/>
          <w:szCs w:val="22"/>
        </w:rPr>
        <w:t xml:space="preserve"> Was het een trade-off, een dilemma of een grens? Is dat destijds zo benoemd?</w:t>
      </w:r>
    </w:p>
    <w:p>
      <w:pPr>
        <w:pStyle w:val="ListParagraph"/>
        <w:numPr>
          <w:ilvl w:val="0"/>
          <w:numId w:val="2"/>
        </w:numPr>
        <w:spacing w:after="100"/>
      </w:pPr>
      <w:r>
        <w:rPr>
          <w:b/>
          <w:bCs/>
          <w:color w:val="1F2937"/>
          <w:sz w:val="22"/>
          <w:szCs w:val="22"/>
        </w:rPr>
        <w:t xml:space="preserve">d)</w:t>
      </w:r>
      <w:r>
        <w:rPr>
          <w:color w:val="1F2937"/>
          <w:sz w:val="22"/>
          <w:szCs w:val="22"/>
        </w:rPr>
        <w:t xml:space="preserve"> Wat was het restrisico, en is het uitgekomen?</w:t>
      </w:r>
    </w:p>
    <w:p>
      <w:pPr>
        <w:pStyle w:val="ListParagraph"/>
        <w:numPr>
          <w:ilvl w:val="0"/>
          <w:numId w:val="2"/>
        </w:numPr>
        <w:spacing w:after="100"/>
      </w:pPr>
      <w:r>
        <w:rPr>
          <w:b/>
          <w:bCs/>
          <w:color w:val="1F2937"/>
          <w:sz w:val="22"/>
          <w:szCs w:val="22"/>
        </w:rPr>
        <w:t xml:space="preserve">e)</w:t>
      </w:r>
      <w:r>
        <w:rPr>
          <w:color w:val="1F2937"/>
          <w:sz w:val="22"/>
          <w:szCs w:val="22"/>
        </w:rPr>
        <w:t xml:space="preserve"> Schrijf deze afweging volledig uit voor uw opdracht. Dit is doorgaans het sterkste hoofdstuk dat u kunt schrijven — een afweging onder druk, met gronden, restrisico en afloop, is precies waarnaar een examinator vraagt.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25.7</w:t>
            </w:r>
          </w:p>
          <w:p>
            <w:pPr>
              <w:spacing w:after="80"/>
            </w:pPr>
          </w:p>
          <w:p>
            <w:pPr>
              <w:spacing w:after="160" w:line="276"/>
            </w:pPr>
            <w:r>
              <w:rPr>
                <w:color w:val="1F2937"/>
                <w:sz w:val="21"/>
                <w:szCs w:val="21"/>
              </w:rPr>
              <w:t xml:space="preserve">Individueel. Twee observaties:</w:t>
            </w:r>
          </w:p>
          <w:p>
            <w:pPr>
              <w:spacing w:after="120" w:line="276"/>
            </w:pPr>
            <w:r>
              <w:rPr>
                <w:b/>
                <w:bCs/>
                <w:color w:val="1F2937"/>
                <w:sz w:val="21"/>
                <w:szCs w:val="21"/>
              </w:rPr>
              <w:t xml:space="preserve">Bij c) is de uitkomst regelmatig dat het destijds niet is benoemd.</w:t>
            </w:r>
            <w:r>
              <w:rPr>
                <w:color w:val="1F2937"/>
                <w:sz w:val="21"/>
                <w:szCs w:val="21"/>
              </w:rPr>
              <w:t xml:space="preserve"> Wat achteraf een grens blijkt, is toen als afweging behandeld — en dat verklaart vaak waarom de uitkomst achteraf ongemakkelijk voelt.</w:t>
            </w:r>
          </w:p>
          <w:p>
            <w:pPr>
              <w:spacing w:after="120" w:line="276"/>
            </w:pPr>
            <w:r>
              <w:rPr>
                <w:b/>
                <w:bCs/>
                <w:color w:val="1F2937"/>
                <w:sz w:val="21"/>
                <w:szCs w:val="21"/>
              </w:rPr>
              <w:t xml:space="preserve">Bij e) is dit doorgaans het sterkste hoofdstuk</w:t>
            </w:r>
            <w:r>
              <w:rPr>
                <w:color w:val="1F2937"/>
                <w:sz w:val="21"/>
                <w:szCs w:val="21"/>
              </w:rPr>
              <w:t xml:space="preserve"> dat een deelnemer kan schrijven. Een afweging onder druk, met de gronden, het restrisico en de werkelijke afloop, laat precies zien wat een examinator wil weten: dat u kunt kiezen zonder de redenering te verliezen.</w:t>
            </w:r>
          </w:p>
          <w:p>
            <w:pPr>
              <w:spacing w:after="120" w:line="276"/>
            </w:pPr>
            <w:r>
              <w:rPr>
                <w:b/>
                <w:bCs/>
                <w:color w:val="1F2937"/>
                <w:sz w:val="21"/>
                <w:szCs w:val="21"/>
              </w:rPr>
              <w:t xml:space="preserve">Deelnemers die hier "ik had geen afweging onder druk" antwoorden,</w:t>
            </w:r>
            <w:r>
              <w:rPr>
                <w:color w:val="1F2937"/>
                <w:sz w:val="21"/>
                <w:szCs w:val="21"/>
              </w:rPr>
              <w:t xml:space="preserve"> hebben doorgaans een project gekozen dat op criterium 3 uit deel 22 zwak scoort. Dat is dan alsnog een signaal over de systeemkeuze.</w:t>
            </w:r>
          </w:p>
        </w:tc>
      </w:tr>
    </w:tbl>
    <w:p>
      <w:pPr>
        <w:pBdr>
          <w:top w:val="single" w:color="E5E7EB" w:sz="4" w:space="8"/>
        </w:pBdr>
        <w:spacing w:before="400"/>
        <w:jc w:val="center"/>
      </w:pPr>
      <w:r>
        <w:rPr>
          <w:i/>
          <w:iCs/>
          <w:color w:val="6B7280"/>
          <w:sz w:val="17"/>
          <w:szCs w:val="17"/>
        </w:rPr>
        <w:t xml:space="preserve">Ductus B.V. · Cursus Softwarearchitectuur · Niveau 3, deel 25 · Werkboek</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3, deel 25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2026-08-17T19:57:55.053Z</dcterms:created>
  <dcterms:modified xsi:type="dcterms:W3CDTF">2026-08-17T19:57:55.054Z</dcterms:modified>
</cp:coreProperties>
</file>

<file path=docProps/custom.xml><?xml version="1.0" encoding="utf-8"?>
<Properties xmlns="http://schemas.openxmlformats.org/officeDocument/2006/custom-properties" xmlns:vt="http://schemas.openxmlformats.org/officeDocument/2006/docPropsVTypes"/>
</file>