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28 — De masterproef: simulatie van het examinatoreninterview</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3 (CPSA-A certificeringstraject) · Deel 28 van 28 · twee dagdelen</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DA: voorbeeldtranscript van een geslaagd interview, geanonimiseerd, met annotaties per vraagtype</w:t>
      </w:r>
    </w:p>
    <w:p>
      <w:pPr>
        <w:pStyle w:val="ListParagraph"/>
        <w:numPr>
          <w:ilvl w:val="0"/>
          <w:numId w:val="2"/>
        </w:numPr>
        <w:spacing w:after="100"/>
      </w:pPr>
      <w:r>
        <w:rPr>
          <w:color w:val="1F2937"/>
          <w:sz w:val="22"/>
          <w:szCs w:val="22"/>
        </w:rPr>
        <w:t xml:space="preserve">Bijlage DB: voorbeeldtranscript van een interview dat op twee punten strandde, met analyse</w:t>
      </w:r>
    </w:p>
    <w:p>
      <w:pPr>
        <w:pStyle w:val="ListParagraph"/>
        <w:numPr>
          <w:ilvl w:val="0"/>
          <w:numId w:val="2"/>
        </w:numPr>
        <w:spacing w:after="100"/>
      </w:pPr>
      <w:r>
        <w:rPr>
          <w:color w:val="1F2937"/>
          <w:sz w:val="22"/>
          <w:szCs w:val="22"/>
        </w:rPr>
        <w:t xml:space="preserve">Bijlage DC: de checklist uit paragraaf 28.4, als apart in te vullen formulier</w:t>
      </w:r>
    </w:p>
    <w:p>
      <w:pPr>
        <w:pStyle w:val="ListParagraph"/>
        <w:numPr>
          <w:ilvl w:val="0"/>
          <w:numId w:val="2"/>
        </w:numPr>
        <w:spacing w:after="100"/>
      </w:pPr>
      <w:r>
        <w:rPr>
          <w:color w:val="1F2937"/>
          <w:sz w:val="22"/>
          <w:szCs w:val="22"/>
        </w:rPr>
        <w:t xml:space="preserve">Bijlage DD: rolkaarten voor examinatoren — twee profielen (methodisch/technologisch-gericht, communicatief/bestuurlijk-gericht)</w:t>
      </w:r>
    </w:p>
    <w:p>
      <w:pPr>
        <w:pStyle w:val="ListParagraph"/>
        <w:numPr>
          <w:ilvl w:val="0"/>
          <w:numId w:val="2"/>
        </w:numPr>
        <w:spacing w:after="100"/>
      </w:pPr>
      <w:r>
        <w:rPr>
          <w:color w:val="1F2937"/>
          <w:sz w:val="22"/>
          <w:szCs w:val="22"/>
        </w:rPr>
        <w:t xml:space="preserve">Bijlage DE: beoordelingsformulier voor de simulatie, met de vijf criteria uit deel 10 aangepast aan deze context</w:t>
      </w:r>
    </w:p>
    <w:p>
      <w:pPr>
        <w:pStyle w:val="ListParagraph"/>
        <w:numPr>
          <w:ilvl w:val="0"/>
          <w:numId w:val="2"/>
        </w:numPr>
        <w:spacing w:after="100"/>
      </w:pPr>
      <w:r>
        <w:rPr>
          <w:color w:val="1F2937"/>
          <w:sz w:val="22"/>
          <w:szCs w:val="22"/>
        </w:rPr>
        <w:t xml:space="preserve">Uw certificeringsopdracht, definitief of in vergevorderd concept</w:t>
      </w:r>
    </w:p>
    <w:p>
      <w:pPr>
        <w:spacing w:after="300"/>
      </w:pPr>
    </w:p>
    <w:p>
      <w:pPr>
        <w:pStyle w:val="Heading1"/>
        <w:pBdr>
          <w:bottom w:val="single" w:color="E5E7EB" w:sz="6" w:space="6"/>
        </w:pBdr>
        <w:spacing w:after="180" w:before="380"/>
      </w:pPr>
      <w:r>
        <w:rPr>
          <w:b/>
          <w:bCs/>
          <w:color w:val="1F3A5F"/>
          <w:sz w:val="30"/>
          <w:szCs w:val="30"/>
        </w:rPr>
        <w:t xml:space="preserve">Dagdeel A</w:t>
      </w:r>
    </w:p>
    <w:p>
      <w:pPr>
        <w:pStyle w:val="Heading1"/>
        <w:pBdr>
          <w:bottom w:val="single" w:color="E5E7EB" w:sz="6" w:space="6"/>
        </w:pBdr>
        <w:spacing w:after="180" w:before="380"/>
      </w:pPr>
      <w:r>
        <w:rPr>
          <w:b/>
          <w:bCs/>
          <w:color w:val="1F3A5F"/>
          <w:sz w:val="30"/>
          <w:szCs w:val="30"/>
        </w:rPr>
        <w:t xml:space="preserve">Opdracht 28.1 — Het geslaagde interview ontleden (individueel, 25 minuten)</w:t>
      </w:r>
    </w:p>
    <w:p>
      <w:pPr>
        <w:spacing w:after="160" w:line="276"/>
      </w:pPr>
      <w:r>
        <w:rPr>
          <w:color w:val="1F2937"/>
          <w:sz w:val="22"/>
          <w:szCs w:val="22"/>
        </w:rPr>
        <w:t xml:space="preserve">Bijlage DA.</w:t>
      </w:r>
    </w:p>
    <w:p>
      <w:pPr>
        <w:pStyle w:val="ListParagraph"/>
        <w:numPr>
          <w:ilvl w:val="0"/>
          <w:numId w:val="2"/>
        </w:numPr>
        <w:spacing w:after="100"/>
      </w:pPr>
      <w:r>
        <w:rPr>
          <w:b/>
          <w:bCs/>
          <w:color w:val="1F2937"/>
          <w:sz w:val="22"/>
          <w:szCs w:val="22"/>
        </w:rPr>
        <w:t xml:space="preserve">a)</w:t>
      </w:r>
      <w:r>
        <w:rPr>
          <w:color w:val="1F2937"/>
          <w:sz w:val="22"/>
          <w:szCs w:val="22"/>
        </w:rPr>
        <w:t xml:space="preserve"> Markeer bij elke vraag van de examinatoren welk van de zeven vraagtypen uit paragraaf 28.3 zij stelt.</w:t>
      </w:r>
    </w:p>
    <w:p>
      <w:pPr>
        <w:pStyle w:val="ListParagraph"/>
        <w:numPr>
          <w:ilvl w:val="0"/>
          <w:numId w:val="2"/>
        </w:numPr>
        <w:spacing w:after="100"/>
      </w:pPr>
      <w:r>
        <w:rPr>
          <w:b/>
          <w:bCs/>
          <w:color w:val="1F2937"/>
          <w:sz w:val="22"/>
          <w:szCs w:val="22"/>
        </w:rPr>
        <w:t xml:space="preserve">b)</w:t>
      </w:r>
      <w:r>
        <w:rPr>
          <w:color w:val="1F2937"/>
          <w:sz w:val="22"/>
          <w:szCs w:val="22"/>
        </w:rPr>
        <w:t xml:space="preserve"> Zoek drie momenten waarop de kandidaat erkende, verhelderde of weerlegde. Was dat de juiste keuze op dat moment?</w:t>
      </w:r>
    </w:p>
    <w:p>
      <w:pPr>
        <w:pStyle w:val="ListParagraph"/>
        <w:numPr>
          <w:ilvl w:val="0"/>
          <w:numId w:val="2"/>
        </w:numPr>
        <w:spacing w:after="100"/>
      </w:pPr>
      <w:r>
        <w:rPr>
          <w:b/>
          <w:bCs/>
          <w:color w:val="1F2937"/>
          <w:sz w:val="22"/>
          <w:szCs w:val="22"/>
        </w:rPr>
        <w:t xml:space="preserve">c)</w:t>
      </w:r>
      <w:r>
        <w:rPr>
          <w:color w:val="1F2937"/>
          <w:sz w:val="22"/>
          <w:szCs w:val="22"/>
        </w:rPr>
        <w:t xml:space="preserve"> Zoek het moment waarop de kandidaat twijfel toonde. Wat was het effect op het vervolg van het gesprek?</w:t>
      </w:r>
    </w:p>
    <w:p>
      <w:pPr>
        <w:pStyle w:val="ListParagraph"/>
        <w:numPr>
          <w:ilvl w:val="0"/>
          <w:numId w:val="2"/>
        </w:numPr>
        <w:spacing w:after="100"/>
      </w:pPr>
      <w:r>
        <w:rPr>
          <w:b/>
          <w:bCs/>
          <w:color w:val="1F2937"/>
          <w:sz w:val="22"/>
          <w:szCs w:val="22"/>
        </w:rPr>
        <w:t xml:space="preserve">d)</w:t>
      </w:r>
      <w:r>
        <w:rPr>
          <w:color w:val="1F2937"/>
          <w:sz w:val="22"/>
          <w:szCs w:val="22"/>
        </w:rPr>
        <w:t xml:space="preserve"> Vergelijk de presentatie aan het begin met de vorm uit paragraaf 28.2. Wat ontbreekt, wat is overbodig?</w:t>
      </w:r>
    </w:p>
    <w:p>
      <w:pPr>
        <w:pStyle w:val="ListParagraph"/>
        <w:numPr>
          <w:ilvl w:val="0"/>
          <w:numId w:val="2"/>
        </w:numPr>
        <w:spacing w:after="100"/>
      </w:pPr>
      <w:r>
        <w:rPr>
          <w:b/>
          <w:bCs/>
          <w:color w:val="1F2937"/>
          <w:sz w:val="22"/>
          <w:szCs w:val="22"/>
        </w:rPr>
        <w:t xml:space="preserve">e)</w:t>
      </w:r>
      <w:r>
        <w:rPr>
          <w:color w:val="1F2937"/>
          <w:sz w:val="22"/>
          <w:szCs w:val="22"/>
        </w:rPr>
        <w:t xml:space="preserve"> Wat zou u van deze kandidaat overnemen in uw eigen voorbereiding?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28.1</w:t>
            </w:r>
          </w:p>
          <w:p>
            <w:pPr>
              <w:spacing w:after="80"/>
            </w:pPr>
          </w:p>
          <w:p>
            <w:pPr>
              <w:spacing w:after="120" w:line="276"/>
            </w:pPr>
            <w:r>
              <w:rPr>
                <w:b/>
                <w:bCs/>
                <w:color w:val="1F2937"/>
                <w:sz w:val="21"/>
                <w:szCs w:val="21"/>
              </w:rPr>
              <w:t xml:space="preserve">a) In bijlage DA komen alle zeven vraagtypen voor, </w:t>
            </w:r>
            <w:r>
              <w:rPr>
                <w:color w:val="1F2937"/>
                <w:sz w:val="21"/>
                <w:szCs w:val="21"/>
              </w:rPr>
              <w:t xml:space="preserve">met een zwaartepunt op de alternatieven- en de prijsvraag — dat is representatief voor de meeste interviews, waar deze twee categorieën het vaakst terugkeren omdat zij het makkelijkst aanknopen bij wat in de opdracht al staat.</w:t>
            </w:r>
          </w:p>
          <w:p>
            <w:pPr>
              <w:spacing w:after="120" w:line="276"/>
            </w:pPr>
            <w:r>
              <w:rPr>
                <w:b/>
                <w:bCs/>
                <w:i w:val="false"/>
                <w:iCs w:val="false"/>
                <w:color w:val="1F2937"/>
                <w:sz w:val="21"/>
                <w:szCs w:val="21"/>
              </w:rPr>
              <w:t xml:space="preserve">b) De sterkste erkenning </w:t>
            </w:r>
            <w:r>
              <w:rPr>
                <w:b w:val="false"/>
                <w:bCs w:val="false"/>
                <w:i w:val="false"/>
                <w:iCs w:val="false"/>
                <w:color w:val="1F2937"/>
                <w:sz w:val="21"/>
                <w:szCs w:val="21"/>
              </w:rPr>
              <w:t xml:space="preserve">in het transcript komt bij een vraag over een aggregaatgrens die de kandidaat nu anders zou trekken. De kandidaat erkent zonder zich te verontschuldigen, benoemt wat het toen kostte om het te ontdekken, en wat de maatregel nu is. </w:t>
            </w:r>
            <w:r>
              <w:rPr>
                <w:b/>
                <w:bCs/>
                <w:i w:val="false"/>
                <w:iCs w:val="false"/>
                <w:color w:val="1F2937"/>
                <w:sz w:val="21"/>
                <w:szCs w:val="21"/>
              </w:rPr>
              <w:t xml:space="preserve">Dat is het patroon uit deel 9 en 26: erkennen zonder je ervoor te verontschuldigen wanneer het een gerealiseerd risico betrof, niet een nalatige fout.</w:t>
            </w:r>
          </w:p>
          <w:p>
            <w:pPr>
              <w:spacing w:after="120" w:line="276"/>
            </w:pPr>
            <w:r>
              <w:rPr>
                <w:b/>
                <w:bCs/>
                <w:i w:val="false"/>
                <w:iCs w:val="false"/>
                <w:color w:val="1F2937"/>
                <w:sz w:val="21"/>
                <w:szCs w:val="21"/>
              </w:rPr>
              <w:t xml:space="preserve">c) Het twijfelmoment </w:t>
            </w:r>
            <w:r>
              <w:rPr>
                <w:b w:val="false"/>
                <w:bCs w:val="false"/>
                <w:i w:val="false"/>
                <w:iCs w:val="false"/>
                <w:color w:val="1F2937"/>
                <w:sz w:val="21"/>
                <w:szCs w:val="21"/>
              </w:rPr>
              <w:t xml:space="preserve">betreft een keuze waarover de kandidaat zegt: </w:t>
            </w:r>
            <w:r>
              <w:rPr>
                <w:b w:val="false"/>
                <w:bCs w:val="false"/>
                <w:i/>
                <w:iCs/>
                <w:color w:val="1F2937"/>
                <w:sz w:val="21"/>
                <w:szCs w:val="21"/>
              </w:rPr>
              <w:t xml:space="preserve">“ik ben er nog niet honderd procent van overtuigd dat dit de juiste grens was — het werkte, en ik zou het nu waarschijnlijk anders aanpakken als ik opnieuw begon.”</w:t>
            </w:r>
            <w:r>
              <w:rPr>
                <w:b w:val="false"/>
                <w:bCs w:val="false"/>
                <w:i w:val="false"/>
                <w:iCs w:val="false"/>
                <w:color w:val="1F2937"/>
                <w:sz w:val="21"/>
                <w:szCs w:val="21"/>
              </w:rPr>
              <w:t xml:space="preserve"> </w:t>
            </w:r>
            <w:r>
              <w:rPr>
                <w:b/>
                <w:bCs/>
                <w:i w:val="false"/>
                <w:iCs w:val="false"/>
                <w:color w:val="1F2937"/>
                <w:sz w:val="21"/>
                <w:szCs w:val="21"/>
              </w:rPr>
              <w:t xml:space="preserve">Het effect is zichtbaar in het vervolg: </w:t>
            </w:r>
            <w:r>
              <w:rPr>
                <w:b w:val="false"/>
                <w:bCs w:val="false"/>
                <w:i w:val="false"/>
                <w:iCs w:val="false"/>
                <w:color w:val="1F2937"/>
                <w:sz w:val="21"/>
                <w:szCs w:val="21"/>
              </w:rPr>
              <w:t xml:space="preserve">de examinatoren gaan hier dieper op door, maar op een onderzoekende in plaats van een aanvallende toon — de twijfel nodigt uit tot samen nadenken in plaats van tot afrekenen.</w:t>
            </w:r>
          </w:p>
          <w:p>
            <w:pPr>
              <w:spacing w:after="120" w:line="276"/>
            </w:pPr>
            <w:r>
              <w:rPr>
                <w:b/>
                <w:bCs/>
                <w:color w:val="1F2937"/>
                <w:sz w:val="21"/>
                <w:szCs w:val="21"/>
              </w:rPr>
              <w:t xml:space="preserve">d) De presentatie in bijlage DA </w:t>
            </w:r>
            <w:r>
              <w:rPr>
                <w:color w:val="1F2937"/>
                <w:sz w:val="21"/>
                <w:szCs w:val="21"/>
              </w:rPr>
              <w:t xml:space="preserve">volgt de vorm uit 28.2 vrij nauwkeurig: context, twee drijvers, één zware beslissing, één ding dat misging — binnen de tijd. Wat ontbreekt bij een strikte lezing is een expliciete overgang naar de vragenronde; de kandidaat rondt eenvoudig af met “dat is de kern, ik hoor graag uw vragen” in plaats van door te praten tot iemand hem onderbreekt.</w:t>
            </w:r>
          </w:p>
          <w:p>
            <w:pPr>
              <w:spacing w:after="120" w:line="276"/>
            </w:pPr>
            <w:r>
              <w:rPr>
                <w:color w:val="1F2937"/>
                <w:sz w:val="21"/>
                <w:szCs w:val="21"/>
              </w:rPr>
              <w:t xml:space="preserve">e) Individueel — geen modelantwoord.</w:t>
            </w:r>
          </w:p>
        </w:tc>
      </w:tr>
    </w:tbl>
    <w:p>
      <w:pPr>
        <w:spacing w:after="300"/>
      </w:pPr>
    </w:p>
    <w:p>
      <w:pPr>
        <w:pStyle w:val="Heading1"/>
        <w:pBdr>
          <w:bottom w:val="single" w:color="E5E7EB" w:sz="6" w:space="6"/>
        </w:pBdr>
        <w:spacing w:after="180" w:before="380"/>
      </w:pPr>
      <w:r>
        <w:rPr>
          <w:b/>
          <w:bCs/>
          <w:color w:val="1F3A5F"/>
          <w:sz w:val="30"/>
          <w:szCs w:val="30"/>
        </w:rPr>
        <w:t xml:space="preserve">Opdracht 28.2 — Het gestrande interview ontleden (individueel, 20 minuten)</w:t>
      </w:r>
    </w:p>
    <w:p>
      <w:pPr>
        <w:spacing w:after="160" w:line="276"/>
      </w:pPr>
      <w:r>
        <w:rPr>
          <w:color w:val="1F2937"/>
          <w:sz w:val="22"/>
          <w:szCs w:val="22"/>
        </w:rPr>
        <w:t xml:space="preserve">Bijlage DB.</w:t>
      </w:r>
    </w:p>
    <w:p>
      <w:pPr>
        <w:pStyle w:val="ListParagraph"/>
        <w:numPr>
          <w:ilvl w:val="0"/>
          <w:numId w:val="2"/>
        </w:numPr>
        <w:spacing w:after="100"/>
      </w:pPr>
      <w:r>
        <w:rPr>
          <w:b/>
          <w:bCs/>
          <w:color w:val="1F2937"/>
          <w:sz w:val="22"/>
          <w:szCs w:val="22"/>
        </w:rPr>
        <w:t xml:space="preserve">a)</w:t>
      </w:r>
      <w:r>
        <w:rPr>
          <w:color w:val="1F2937"/>
          <w:sz w:val="22"/>
          <w:szCs w:val="22"/>
        </w:rPr>
        <w:t xml:space="preserve"> Op welke twee punten strandde dit interview? Wijs de exacte passages aan.</w:t>
      </w:r>
    </w:p>
    <w:p>
      <w:pPr>
        <w:pStyle w:val="ListParagraph"/>
        <w:numPr>
          <w:ilvl w:val="0"/>
          <w:numId w:val="2"/>
        </w:numPr>
        <w:spacing w:after="100"/>
      </w:pPr>
      <w:r>
        <w:rPr>
          <w:b/>
          <w:bCs/>
          <w:color w:val="1F2937"/>
          <w:sz w:val="22"/>
          <w:szCs w:val="22"/>
        </w:rPr>
        <w:t xml:space="preserve">b)</w:t>
      </w:r>
      <w:r>
        <w:rPr>
          <w:color w:val="1F2937"/>
          <w:sz w:val="22"/>
          <w:szCs w:val="22"/>
        </w:rPr>
        <w:t xml:space="preserve"> Was het probleem de inhoud, de presentatie, of de reactie op doorvraag? Onderscheid deze drie.</w:t>
      </w:r>
    </w:p>
    <w:p>
      <w:pPr>
        <w:pStyle w:val="ListParagraph"/>
        <w:numPr>
          <w:ilvl w:val="0"/>
          <w:numId w:val="2"/>
        </w:numPr>
        <w:spacing w:after="100"/>
      </w:pPr>
      <w:r>
        <w:rPr>
          <w:b/>
          <w:bCs/>
          <w:color w:val="1F2937"/>
          <w:sz w:val="22"/>
          <w:szCs w:val="22"/>
        </w:rPr>
        <w:t xml:space="preserve">c)</w:t>
      </w:r>
      <w:r>
        <w:rPr>
          <w:color w:val="1F2937"/>
          <w:sz w:val="22"/>
          <w:szCs w:val="22"/>
        </w:rPr>
        <w:t xml:space="preserve"> Herschrijf één van de zwakke antwoorden zodat het wel standhoudt, met dezelfde onderliggende feiten.</w:t>
      </w:r>
    </w:p>
    <w:p>
      <w:pPr>
        <w:pStyle w:val="ListParagraph"/>
        <w:numPr>
          <w:ilvl w:val="0"/>
          <w:numId w:val="2"/>
        </w:numPr>
        <w:spacing w:after="100"/>
      </w:pPr>
      <w:r>
        <w:rPr>
          <w:b/>
          <w:bCs/>
          <w:color w:val="1F2937"/>
          <w:sz w:val="22"/>
          <w:szCs w:val="22"/>
        </w:rPr>
        <w:t xml:space="preserve">d)</w:t>
      </w:r>
      <w:r>
        <w:rPr>
          <w:color w:val="1F2937"/>
          <w:sz w:val="22"/>
          <w:szCs w:val="22"/>
        </w:rPr>
        <w:t xml:space="preserve"> Welke van de tien checklistpunten uit paragraaf 28.4 waren bij deze kandidaat waarschijnlijk niet met “ja” te beantwoorden geweest? Redeneer terug vanuit wat er misging.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28.2</w:t>
            </w:r>
          </w:p>
          <w:p>
            <w:pPr>
              <w:spacing w:after="80"/>
            </w:pPr>
          </w:p>
          <w:p>
            <w:pPr>
              <w:spacing w:after="120" w:line="276"/>
            </w:pPr>
            <w:r>
              <w:rPr>
                <w:b/>
                <w:bCs/>
                <w:color w:val="1F2937"/>
                <w:sz w:val="21"/>
                <w:szCs w:val="21"/>
              </w:rPr>
              <w:t xml:space="preserve">a) De twee zwakke punten </w:t>
            </w:r>
            <w:r>
              <w:rPr>
                <w:color w:val="1F2937"/>
                <w:sz w:val="21"/>
                <w:szCs w:val="21"/>
              </w:rPr>
              <w:t xml:space="preserve">in bijlage DB: bij de prijsvraag noemt de kandidaat alleen technische complexiteit zonder te zeggen wie die complexiteit draagt; bij de terugblikvraag (“wat zou u nu anders doen”) komt een algemeen antwoord (“we zouden het zorgvuldiger aanpakken”) zonder iets specifieks.</w:t>
            </w:r>
          </w:p>
          <w:p>
            <w:pPr>
              <w:spacing w:after="120" w:line="276"/>
            </w:pPr>
            <w:r>
              <w:rPr>
                <w:b/>
                <w:bCs/>
                <w:color w:val="1F2937"/>
                <w:sz w:val="21"/>
                <w:szCs w:val="21"/>
              </w:rPr>
              <w:t xml:space="preserve">b) Het onderscheid inhoud/presentatie/reactie. </w:t>
            </w:r>
            <w:r>
              <w:rPr>
                <w:color w:val="1F2937"/>
                <w:sz w:val="21"/>
                <w:szCs w:val="21"/>
              </w:rPr>
              <w:t xml:space="preserve">Bij het eerste zwakke punt is het een inhoudelijk gat — de kandidaat heeft blijkbaar nooit stilgestaan bij wie de prijs draagt, dit is geen presentatieprobleem maar een voorbereidingsprobleem (checklistpunt 2 was niet met “ja” te beantwoorden). Bij het tweede punt lijkt het eerder een presentatieprobleem: de kandidaat heeft mogelijk wel een concreet idee maar formuleert het te algemeen onder de druk van het moment.</w:t>
            </w:r>
          </w:p>
          <w:p>
            <w:pPr>
              <w:spacing w:after="120" w:line="276"/>
            </w:pPr>
            <w:r>
              <w:rPr>
                <w:b/>
                <w:bCs/>
                <w:color w:val="1F2937"/>
                <w:sz w:val="21"/>
                <w:szCs w:val="21"/>
              </w:rPr>
              <w:t xml:space="preserve">c) Herschrijving van het prijsantwoord:</w:t>
            </w:r>
          </w:p>
          <w:p>
            <w:pPr>
              <w:spacing w:after="120" w:line="276"/>
            </w:pPr>
            <w:r>
              <w:rPr>
                <w:i/>
                <w:iCs/>
                <w:color w:val="1F2937"/>
                <w:sz w:val="21"/>
                <w:szCs w:val="21"/>
              </w:rPr>
              <w:t xml:space="preserve">Zwak: “Het maakte het systeem iets complexer.”</w:t>
            </w:r>
          </w:p>
          <w:p>
            <w:pPr>
              <w:spacing w:after="120" w:line="276"/>
            </w:pPr>
            <w:r>
              <w:rPr>
                <w:i/>
                <w:iCs/>
                <w:color w:val="1F2937"/>
                <w:sz w:val="21"/>
                <w:szCs w:val="21"/>
              </w:rPr>
              <w:t xml:space="preserve">Sterk: “De behandelaar zag voortaan bij twee van de zes mutatiesoorten een statusveld dat een paar seconden kon achterlopen, en moest leren dat dat normaal was in plaats van een storing.”</w:t>
            </w:r>
          </w:p>
          <w:p>
            <w:pPr>
              <w:spacing w:after="120" w:line="276"/>
            </w:pPr>
            <w:r>
              <w:rPr>
                <w:b/>
                <w:bCs/>
                <w:color w:val="1F2937"/>
                <w:sz w:val="21"/>
                <w:szCs w:val="21"/>
              </w:rPr>
              <w:t xml:space="preserve">d) De checklistpunten die waarschijnlijk niet met “ja” te beantwoorden waren: </w:t>
            </w:r>
            <w:r>
              <w:rPr>
                <w:color w:val="1F2937"/>
                <w:sz w:val="21"/>
                <w:szCs w:val="21"/>
              </w:rPr>
              <w:t xml:space="preserve">punt 2 (prijs benoemen bij de dragende partij) en punt 4 (concreet antwoord op wat nu anders zou gaan). Dat is precies wat er misging, en het bevestigt dat de checklist uit 28.4 voorspellende waarde heeft.</w:t>
            </w:r>
          </w:p>
        </w:tc>
      </w:tr>
    </w:tbl>
    <w:p>
      <w:pPr>
        <w:spacing w:after="300"/>
      </w:pPr>
    </w:p>
    <w:p>
      <w:pPr>
        <w:pStyle w:val="Heading1"/>
        <w:pBdr>
          <w:bottom w:val="single" w:color="E5E7EB" w:sz="6" w:space="6"/>
        </w:pBdr>
        <w:spacing w:after="180" w:before="380"/>
      </w:pPr>
      <w:r>
        <w:rPr>
          <w:b/>
          <w:bCs/>
          <w:color w:val="1F3A5F"/>
          <w:sz w:val="30"/>
          <w:szCs w:val="30"/>
        </w:rPr>
        <w:t xml:space="preserve">Opdracht 28.3 — Uw checklist invullen (individueel, 30 minuten)</w:t>
      </w:r>
    </w:p>
    <w:p>
      <w:pPr>
        <w:spacing w:after="160" w:line="276"/>
      </w:pPr>
      <w:r>
        <w:rPr>
          <w:color w:val="1F2937"/>
          <w:sz w:val="22"/>
          <w:szCs w:val="22"/>
        </w:rPr>
        <w:t xml:space="preserve">Gebruik bijlage DC.</w:t>
      </w:r>
    </w:p>
    <w:p>
      <w:pPr>
        <w:pStyle w:val="ListParagraph"/>
        <w:numPr>
          <w:ilvl w:val="0"/>
          <w:numId w:val="2"/>
        </w:numPr>
        <w:spacing w:after="100"/>
      </w:pPr>
      <w:r>
        <w:rPr>
          <w:b/>
          <w:bCs/>
          <w:color w:val="1F2937"/>
          <w:sz w:val="22"/>
          <w:szCs w:val="22"/>
        </w:rPr>
        <w:t xml:space="preserve">a)</w:t>
      </w:r>
      <w:r>
        <w:rPr>
          <w:color w:val="1F2937"/>
          <w:sz w:val="22"/>
          <w:szCs w:val="22"/>
        </w:rPr>
        <w:t xml:space="preserve"> Loop alle tien punten na voor uw eigen certificeringsopdracht. Wees streng — een “gedeeltelijk” telt als “nee”.</w:t>
      </w:r>
    </w:p>
    <w:p>
      <w:pPr>
        <w:pStyle w:val="ListParagraph"/>
        <w:numPr>
          <w:ilvl w:val="0"/>
          <w:numId w:val="2"/>
        </w:numPr>
        <w:spacing w:after="100"/>
      </w:pPr>
      <w:r>
        <w:rPr>
          <w:b/>
          <w:bCs/>
          <w:color w:val="1F2937"/>
          <w:sz w:val="22"/>
          <w:szCs w:val="22"/>
        </w:rPr>
        <w:t xml:space="preserve">b)</w:t>
      </w:r>
      <w:r>
        <w:rPr>
          <w:color w:val="1F2937"/>
          <w:sz w:val="22"/>
          <w:szCs w:val="22"/>
        </w:rPr>
        <w:t xml:space="preserve"> Voor elk “nee”: wat is de concrete actie om het vandaag naar “ja” te krijgen? Sommige zijn in een half uur te doen (een reconstructiegesprek plannen); andere vragen meer tijd.</w:t>
      </w:r>
    </w:p>
    <w:p>
      <w:pPr>
        <w:pStyle w:val="ListParagraph"/>
        <w:numPr>
          <w:ilvl w:val="0"/>
          <w:numId w:val="2"/>
        </w:numPr>
        <w:spacing w:after="100"/>
      </w:pPr>
      <w:r>
        <w:rPr>
          <w:b/>
          <w:bCs/>
          <w:color w:val="1F2937"/>
          <w:sz w:val="22"/>
          <w:szCs w:val="22"/>
        </w:rPr>
        <w:t xml:space="preserve">c)</w:t>
      </w:r>
      <w:r>
        <w:rPr>
          <w:color w:val="1F2937"/>
          <w:sz w:val="22"/>
          <w:szCs w:val="22"/>
        </w:rPr>
        <w:t xml:space="preserve"> Selecteer uw twee zwakste punten. Dit zijn de punten waarop u zich vandaag het meest voorbereidt.</w:t>
      </w:r>
    </w:p>
    <w:p>
      <w:pPr>
        <w:pStyle w:val="ListParagraph"/>
        <w:numPr>
          <w:ilvl w:val="0"/>
          <w:numId w:val="2"/>
        </w:numPr>
        <w:spacing w:after="100"/>
      </w:pPr>
      <w:r>
        <w:rPr>
          <w:b/>
          <w:bCs/>
          <w:color w:val="1F2937"/>
          <w:sz w:val="22"/>
          <w:szCs w:val="22"/>
        </w:rPr>
        <w:t xml:space="preserve">d)</w:t>
      </w:r>
      <w:r>
        <w:rPr>
          <w:color w:val="1F2937"/>
          <w:sz w:val="22"/>
          <w:szCs w:val="22"/>
        </w:rPr>
        <w:t xml:space="preserve"> Schrijf uw presentatie voor 28.2 uit: context in één zin, twee tot drie drijvers, uw zwaarste beslissing met alternatief en prijs, en wat er misging. Maximaal wat in de toegestane tijd past — oefen het hardop en klok uzelf.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28.3</w:t>
            </w:r>
          </w:p>
          <w:p>
            <w:pPr>
              <w:spacing w:after="80"/>
            </w:pPr>
          </w:p>
          <w:p>
            <w:pPr>
              <w:spacing w:after="120" w:line="276"/>
            </w:pPr>
            <w:r>
              <w:rPr>
                <w:color w:val="1F2937"/>
                <w:sz w:val="21"/>
                <w:szCs w:val="21"/>
              </w:rPr>
              <w:t xml:space="preserve">Individueel, geen modelantwoord. Twee patronen die bij nakijken vaak terugkomen:</w:t>
            </w:r>
          </w:p>
          <w:p>
            <w:pPr>
              <w:spacing w:after="120" w:line="276"/>
            </w:pPr>
            <w:r>
              <w:rPr>
                <w:b/>
                <w:bCs/>
                <w:i w:val="false"/>
                <w:iCs w:val="false"/>
                <w:color w:val="1F2937"/>
                <w:sz w:val="21"/>
                <w:szCs w:val="21"/>
              </w:rPr>
              <w:t xml:space="preserve">Bij a) scoren de meeste deelnemers hoog op punt 1 (alternatieven) en punt 7 (moeilijk moment) — dat zijn de onderwerpen die deel 22 als keuzecriteria voorschreef, dus wie een geschikt systeem koos, heeft ze automatisch.</w:t>
            </w:r>
            <w:r>
              <w:rPr>
                <w:b w:val="false"/>
                <w:bCs w:val="false"/>
                <w:i w:val="false"/>
                <w:iCs w:val="false"/>
                <w:color w:val="1F2937"/>
                <w:sz w:val="21"/>
                <w:szCs w:val="21"/>
              </w:rPr>
              <w:t xml:space="preserve"> Zwakker scoren doorgaans punt 5 (meten) en punt 9 (weten welke alternatieven gereconstrueerd zijn versus vastgelegd) — beide vragen een discipline die niet vanzelf ontstaat.</w:t>
            </w:r>
          </w:p>
          <w:p>
            <w:pPr>
              <w:spacing w:after="120" w:line="276"/>
            </w:pPr>
            <w:r>
              <w:rPr>
                <w:b/>
                <w:bCs/>
                <w:i w:val="false"/>
                <w:iCs w:val="false"/>
                <w:color w:val="1F2937"/>
                <w:sz w:val="21"/>
                <w:szCs w:val="21"/>
              </w:rPr>
              <w:t xml:space="preserve">Bij c) is de meest gekozen combinatie van zwakste punten meting en de expliciete twijfel (punt 10).</w:t>
            </w:r>
            <w:r>
              <w:rPr>
                <w:b w:val="false"/>
                <w:bCs w:val="false"/>
                <w:i w:val="false"/>
                <w:iCs w:val="false"/>
                <w:color w:val="1F2937"/>
                <w:sz w:val="21"/>
                <w:szCs w:val="21"/>
              </w:rPr>
              <w:t xml:space="preserve"> Beide zijn kwetsbaar omdat zij vragen dat de kandidaat iets toegeeft — respectievelijk onzekerheid over de werking, en onzekerheid over de juistheid van een keuze. Dat is precies waarom zij het oefenen waard zijn: de instinctieve neiging is ze te verbergen, en het interview beloont het tegendeel.</w:t>
            </w:r>
          </w:p>
        </w:tc>
      </w:tr>
    </w:tbl>
    <w:p>
      <w:pPr>
        <w:spacing w:after="300"/>
      </w:pPr>
    </w:p>
    <w:p>
      <w:pPr>
        <w:pStyle w:val="Heading1"/>
        <w:pBdr>
          <w:bottom w:val="single" w:color="E5E7EB" w:sz="6" w:space="6"/>
        </w:pBdr>
        <w:spacing w:after="180" w:before="380"/>
      </w:pPr>
      <w:r>
        <w:rPr>
          <w:b/>
          <w:bCs/>
          <w:color w:val="1F3A5F"/>
          <w:sz w:val="30"/>
          <w:szCs w:val="30"/>
        </w:rPr>
        <w:t xml:space="preserve">Opdracht 28.4 — De eerste ronde: simulatie (rollenspel, 90 minuten voor de hele groep, per drietal circa 30 minuten)</w:t>
      </w:r>
    </w:p>
    <w:p>
      <w:pPr>
        <w:spacing w:after="160" w:line="276"/>
      </w:pPr>
      <w:r>
        <w:rPr>
          <w:color w:val="1F2937"/>
          <w:sz w:val="22"/>
          <w:szCs w:val="22"/>
        </w:rPr>
        <w:t xml:space="preserve">Groepen van drie of vier, met bijlage DD en DE.</w:t>
      </w:r>
    </w:p>
    <w:p>
      <w:pPr>
        <w:spacing w:after="120" w:line="276"/>
      </w:pPr>
      <w:r>
        <w:rPr>
          <w:b/>
          <w:bCs/>
          <w:color w:val="1F2937"/>
          <w:sz w:val="21"/>
          <w:szCs w:val="21"/>
        </w:rPr>
        <w:t xml:space="preserve">Rolverdeling: </w:t>
      </w:r>
      <w:r>
        <w:rPr>
          <w:color w:val="1F2937"/>
          <w:sz w:val="21"/>
          <w:szCs w:val="21"/>
        </w:rPr>
        <w:t xml:space="preserve">één kandidaat, één of twee examinatoren (bijlage DD, verschillende profielen), één tijdwaarnemer/notulist die bijlage DE invult.</w:t>
      </w:r>
    </w:p>
    <w:p>
      <w:pPr>
        <w:spacing w:after="120" w:line="276"/>
      </w:pPr>
      <w:r>
        <w:rPr>
          <w:b/>
          <w:bCs/>
          <w:color w:val="1F2937"/>
          <w:sz w:val="21"/>
          <w:szCs w:val="21"/>
        </w:rPr>
        <w:t xml:space="preserve">Verloop:</w:t>
      </w:r>
    </w:p>
    <w:p>
      <w:pPr>
        <w:pStyle w:val="ListParagraph"/>
        <w:numPr>
          <w:ilvl w:val="0"/>
          <w:numId w:val="2"/>
        </w:numPr>
        <w:spacing w:after="100"/>
      </w:pPr>
      <w:r>
        <w:rPr>
          <w:color w:val="1F2937"/>
          <w:sz w:val="22"/>
          <w:szCs w:val="22"/>
        </w:rPr>
        <w:t xml:space="preserve">1. Presentatie door de kandidaat, binnen tijd (5 minuten).</w:t>
      </w:r>
    </w:p>
    <w:p>
      <w:pPr>
        <w:pStyle w:val="ListParagraph"/>
        <w:numPr>
          <w:ilvl w:val="0"/>
          <w:numId w:val="2"/>
        </w:numPr>
        <w:spacing w:after="100"/>
      </w:pPr>
      <w:r>
        <w:rPr>
          <w:color w:val="1F2937"/>
          <w:sz w:val="22"/>
          <w:szCs w:val="22"/>
        </w:rPr>
        <w:t xml:space="preserve">2. Vragen door de examinatoren, minstens één per categorie uit 28.3 (15 minuten).</w:t>
      </w:r>
    </w:p>
    <w:p>
      <w:pPr>
        <w:pStyle w:val="ListParagraph"/>
        <w:numPr>
          <w:ilvl w:val="0"/>
          <w:numId w:val="2"/>
        </w:numPr>
        <w:spacing w:after="100"/>
      </w:pPr>
      <w:r>
        <w:rPr>
          <w:color w:val="1F2937"/>
          <w:sz w:val="22"/>
          <w:szCs w:val="22"/>
        </w:rPr>
        <w:t xml:space="preserve">3. Korte terugkoppeling door het panel: één sterk punt, één punt dat scherper kon (5 minuten).</w:t>
      </w:r>
    </w:p>
    <w:p>
      <w:pPr>
        <w:spacing w:after="160" w:line="276"/>
      </w:pPr>
      <w:r>
        <w:rPr>
          <w:color w:val="1F2937"/>
          <w:sz w:val="22"/>
          <w:szCs w:val="22"/>
        </w:rPr>
        <w:t xml:space="preserve">Wissel van rol zodat iedereen minstens één keer kandidaat is geweest vóór het einde van dagdeel A.</w:t>
      </w:r>
    </w:p>
    <w:p>
      <w:pPr>
        <w:spacing w:after="120" w:line="276"/>
      </w:pPr>
      <w:r>
        <w:rPr>
          <w:b/>
          <w:bCs/>
          <w:color w:val="1F2937"/>
          <w:sz w:val="21"/>
          <w:szCs w:val="21"/>
        </w:rPr>
        <w:t xml:space="preserve">Na elke ronde, kort noteren (2 minuten, individueel):</w:t>
      </w:r>
      <w:r>
        <w:rPr>
          <w:color w:val="1F2937"/>
          <w:sz w:val="21"/>
          <w:szCs w:val="21"/>
        </w:rPr>
        <w:t xml:space="preserve"/>
      </w:r>
    </w:p>
    <w:p>
      <w:pPr>
        <w:pStyle w:val="ListParagraph"/>
        <w:numPr>
          <w:ilvl w:val="0"/>
          <w:numId w:val="2"/>
        </w:numPr>
        <w:spacing w:after="100"/>
      </w:pPr>
      <w:r>
        <w:rPr>
          <w:color w:val="1F2937"/>
          <w:sz w:val="22"/>
          <w:szCs w:val="22"/>
        </w:rPr>
        <w:t xml:space="preserve">Welke vraag verraste u het meest?</w:t>
      </w:r>
    </w:p>
    <w:p>
      <w:pPr>
        <w:pStyle w:val="ListParagraph"/>
        <w:numPr>
          <w:ilvl w:val="0"/>
          <w:numId w:val="2"/>
        </w:numPr>
        <w:spacing w:after="100"/>
      </w:pPr>
      <w:r>
        <w:rPr>
          <w:color w:val="1F2937"/>
          <w:sz w:val="22"/>
          <w:szCs w:val="22"/>
        </w:rPr>
        <w:t xml:space="preserve">Welk antwoord zou u, terugkijkend, anders formuleren?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28.4 en 28.6</w:t>
            </w:r>
          </w:p>
          <w:p>
            <w:pPr>
              <w:spacing w:after="80"/>
            </w:pPr>
          </w:p>
          <w:p>
            <w:pPr>
              <w:spacing w:after="120" w:line="276"/>
            </w:pPr>
            <w:r>
              <w:rPr>
                <w:color w:val="1F2937"/>
                <w:sz w:val="21"/>
                <w:szCs w:val="21"/>
              </w:rPr>
              <w:t xml:space="preserve">Geen modelantwoord voor de rollenspellen zelf. Waarop te letten als begeleider, en wat deelnemers zelf kunnen navragen bij hun panel:</w:t>
            </w:r>
          </w:p>
          <w:p>
            <w:pPr>
              <w:spacing w:after="120" w:line="276"/>
            </w:pPr>
            <w:r>
              <w:rPr>
                <w:b/>
                <w:bCs/>
                <w:color w:val="1F2937"/>
                <w:sz w:val="21"/>
                <w:szCs w:val="21"/>
              </w:rPr>
              <w:t xml:space="preserve">De meest voorkomende makkelijke fout </w:t>
            </w:r>
            <w:r>
              <w:rPr>
                <w:color w:val="1F2937"/>
                <w:sz w:val="21"/>
                <w:szCs w:val="21"/>
              </w:rPr>
              <w:t xml:space="preserve">is een presentatie die de toegestane tijd met een factor twee of meer overschrijdt omdat de kandidaat toch chronologisch begint te vertellen. Dat wordt in ronde 2 vrijwel altijd beter, wat aantoont dat dit een oefenbare vaardigheid is en geen aangeboren talent.</w:t>
            </w:r>
          </w:p>
          <w:p>
            <w:pPr>
              <w:spacing w:after="120" w:line="276"/>
            </w:pPr>
            <w:r>
              <w:rPr>
                <w:b/>
                <w:bCs/>
                <w:color w:val="1F2937"/>
                <w:sz w:val="21"/>
                <w:szCs w:val="21"/>
              </w:rPr>
              <w:t xml:space="preserve">De meest voorkomende zwakte bij doorvraag </w:t>
            </w:r>
            <w:r>
              <w:rPr>
                <w:color w:val="1F2937"/>
                <w:sz w:val="21"/>
                <w:szCs w:val="21"/>
              </w:rPr>
              <w:t xml:space="preserve">in ronde 1 is omvallen bij de eerste tegenwerping — een aanbeveling of keuze meteen aanpassen zodra een examinator een wenkbrauw optrekt, ook wanneer de oorspronkelijke grond nog stevig staat. In ronde 2, met de verplichte tweede tegenwerping, wordt dit patroon zichtbaarder en dus beter te corrigeren.</w:t>
            </w:r>
          </w:p>
          <w:p>
            <w:pPr>
              <w:spacing w:after="120" w:line="276"/>
            </w:pPr>
            <w:r>
              <w:rPr>
                <w:b/>
                <w:bCs/>
                <w:color w:val="1F2937"/>
                <w:sz w:val="21"/>
                <w:szCs w:val="21"/>
              </w:rPr>
              <w:t xml:space="preserve">Bij de integriteitsvraag (verplicht in ronde 2) </w:t>
            </w:r>
            <w:r>
              <w:rPr>
                <w:color w:val="1F2937"/>
                <w:sz w:val="21"/>
                <w:szCs w:val="21"/>
              </w:rPr>
              <w:t xml:space="preserve">blijkt vrijwel altijd of de gekozen certificeringsopdracht aan criterium 3 van deel 22 voldeed. Kandidaten met een sterk moeilijk-moment-verhaal geven hier het beste antwoord van het hele interview; kandidaten die moesten zoeken naar iets dat misging, worstelen zichtbaar.</w:t>
            </w:r>
          </w:p>
          <w:p>
            <w:pPr>
              <w:spacing w:after="80"/>
            </w:pPr>
          </w:p>
          <w:p>
            <w:pPr>
              <w:spacing w:after="120" w:line="276"/>
            </w:pPr>
            <w:r>
              <w:rPr>
                <w:i/>
                <w:iCs/>
                <w:color w:val="6B7280"/>
                <w:sz w:val="19"/>
                <w:szCs w:val="19"/>
              </w:rPr>
              <w:t xml:space="preserve">Deze uitwerking dekt zowel opdracht 28.4 (eerste ronde) als opdracht 28.6 (tweede ronde) — zie hieronder bij 28.6 voor de aanvullingen die specifiek voor de tweede ronde gelden.</w:t>
            </w:r>
          </w:p>
        </w:tc>
      </w:tr>
    </w:tbl>
    <w:p>
      <w:pPr>
        <w:spacing w:after="300"/>
      </w:pPr>
    </w:p>
    <w:p>
      <w:pPr>
        <w:pStyle w:val="Heading1"/>
        <w:pBdr>
          <w:bottom w:val="single" w:color="E5E7EB" w:sz="6" w:space="6"/>
        </w:pBdr>
        <w:spacing w:after="180" w:before="380"/>
      </w:pPr>
      <w:r>
        <w:rPr>
          <w:b/>
          <w:bCs/>
          <w:color w:val="1F3A5F"/>
          <w:sz w:val="30"/>
          <w:szCs w:val="30"/>
        </w:rPr>
        <w:t xml:space="preserve">Opdracht 28.5 — Reflectie na de eerste ronde (individueel huiswerk tussen de dagdelen,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Herschrijf, op basis van de terugkoppeling die u kreeg, uw antwoord op de vraag die u het lastigst vond.</w:t>
      </w:r>
    </w:p>
    <w:p>
      <w:pPr>
        <w:pStyle w:val="ListParagraph"/>
        <w:numPr>
          <w:ilvl w:val="0"/>
          <w:numId w:val="2"/>
        </w:numPr>
        <w:spacing w:after="100"/>
      </w:pPr>
      <w:r>
        <w:rPr>
          <w:b/>
          <w:bCs/>
          <w:color w:val="1F2937"/>
          <w:sz w:val="22"/>
          <w:szCs w:val="22"/>
        </w:rPr>
        <w:t xml:space="preserve">b)</w:t>
      </w:r>
      <w:r>
        <w:rPr>
          <w:color w:val="1F2937"/>
          <w:sz w:val="22"/>
          <w:szCs w:val="22"/>
        </w:rPr>
        <w:t xml:space="preserve"> Welke van de zeven vraagtypen kreeg u niet, maar verwacht u wel in het echte interview? Bereid er nu vast een antwoord op voor.</w:t>
      </w:r>
    </w:p>
    <w:p>
      <w:pPr>
        <w:pStyle w:val="ListParagraph"/>
        <w:numPr>
          <w:ilvl w:val="0"/>
          <w:numId w:val="2"/>
        </w:numPr>
        <w:spacing w:after="100"/>
      </w:pPr>
      <w:r>
        <w:rPr>
          <w:b/>
          <w:bCs/>
          <w:color w:val="1F2937"/>
          <w:sz w:val="22"/>
          <w:szCs w:val="22"/>
        </w:rPr>
        <w:t xml:space="preserve">c)</w:t>
      </w:r>
      <w:r>
        <w:rPr>
          <w:color w:val="1F2937"/>
          <w:sz w:val="22"/>
          <w:szCs w:val="22"/>
        </w:rPr>
        <w:t xml:space="preserve"> Was er een moment waarop u erkende terwijl u had moeten verhelderen, of andersom? Analyseer wat er gebeurde.</w:t>
      </w:r>
    </w:p>
    <w:p>
      <w:pPr>
        <w:pStyle w:val="ListParagraph"/>
        <w:numPr>
          <w:ilvl w:val="0"/>
          <w:numId w:val="2"/>
        </w:numPr>
        <w:spacing w:after="100"/>
      </w:pPr>
      <w:r>
        <w:rPr>
          <w:b/>
          <w:bCs/>
          <w:color w:val="1F2937"/>
          <w:sz w:val="22"/>
          <w:szCs w:val="22"/>
        </w:rPr>
        <w:t xml:space="preserve">d)</w:t>
      </w:r>
      <w:r>
        <w:rPr>
          <w:color w:val="1F2937"/>
          <w:sz w:val="22"/>
          <w:szCs w:val="22"/>
        </w:rPr>
        <w:t xml:space="preserve"> Pas uw checklist uit opdracht 28.3 aan op basis van wat de simulatie blootlegde.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28.5</w:t>
            </w:r>
          </w:p>
          <w:p>
            <w:pPr>
              <w:spacing w:after="80"/>
            </w:pPr>
          </w:p>
          <w:p>
            <w:pPr>
              <w:spacing w:after="120" w:line="276"/>
            </w:pPr>
            <w:r>
              <w:rPr>
                <w:color w:val="1F2937"/>
                <w:sz w:val="21"/>
                <w:szCs w:val="21"/>
              </w:rPr>
              <w:t xml:space="preserve">Individueel huiswerk, geen modelantwoord.</w:t>
            </w:r>
          </w:p>
          <w:p>
            <w:pPr>
              <w:spacing w:after="120" w:line="276"/>
            </w:pPr>
            <w:r>
              <w:rPr>
                <w:b/>
                <w:bCs/>
                <w:i w:val="false"/>
                <w:iCs w:val="false"/>
                <w:color w:val="1F2937"/>
                <w:sz w:val="21"/>
                <w:szCs w:val="21"/>
              </w:rPr>
              <w:t xml:space="preserve">Bij c) — erkennen versus verhelderen verward — </w:t>
            </w:r>
            <w:r>
              <w:rPr>
                <w:b w:val="false"/>
                <w:bCs w:val="false"/>
                <w:i w:val="false"/>
                <w:iCs w:val="false"/>
                <w:color w:val="1F2937"/>
                <w:sz w:val="21"/>
                <w:szCs w:val="21"/>
              </w:rPr>
              <w:t xml:space="preserve">is het meest voorkomende patroon dat kandidaten erkennen wanneer zij eigenlijk hadden moeten verhelderen: zij nemen een kritische vraag over als terecht bezwaar, terwijl bij nadere beschouwing de examinator iets anders bedoelde dan de kandidaat begreep. </w:t>
            </w:r>
            <w:r>
              <w:rPr>
                <w:b/>
                <w:bCs/>
                <w:i w:val="false"/>
                <w:iCs w:val="false"/>
                <w:color w:val="1F2937"/>
                <w:sz w:val="21"/>
                <w:szCs w:val="21"/>
              </w:rPr>
              <w:t xml:space="preserve">De remedie is simpel en wordt zelden toegepast: bij twijfel eerst een verhelderende vraag stellen voordat u erkent of weerlegt.</w:t>
            </w:r>
          </w:p>
        </w:tc>
      </w:tr>
    </w:tbl>
    <w:p>
      <w:pPr>
        <w:spacing w:after="300"/>
      </w:pPr>
    </w:p>
    <w:p>
      <w:pPr>
        <w:pStyle w:val="Heading1"/>
        <w:pBdr>
          <w:bottom w:val="single" w:color="E5E7EB" w:sz="6" w:space="6"/>
        </w:pBdr>
        <w:spacing w:after="180" w:before="380"/>
      </w:pPr>
      <w:r>
        <w:rPr>
          <w:b/>
          <w:bCs/>
          <w:color w:val="1F3A5F"/>
          <w:sz w:val="30"/>
          <w:szCs w:val="30"/>
        </w:rPr>
        <w:t xml:space="preserve">Dagdeel B</w:t>
      </w:r>
    </w:p>
    <w:p>
      <w:pPr>
        <w:pStyle w:val="Heading1"/>
        <w:pBdr>
          <w:bottom w:val="single" w:color="E5E7EB" w:sz="6" w:space="6"/>
        </w:pBdr>
        <w:spacing w:after="180" w:before="380"/>
      </w:pPr>
      <w:r>
        <w:rPr>
          <w:b/>
          <w:bCs/>
          <w:color w:val="1F3A5F"/>
          <w:sz w:val="30"/>
          <w:szCs w:val="30"/>
        </w:rPr>
        <w:t xml:space="preserve">Opdracht 28.6 — De tweede ronde: simulatie met wisseling (rollenspel, 90 minuten)</w:t>
      </w:r>
    </w:p>
    <w:p>
      <w:pPr>
        <w:spacing w:after="160" w:line="276"/>
      </w:pPr>
      <w:r>
        <w:rPr>
          <w:color w:val="1F2937"/>
          <w:sz w:val="22"/>
          <w:szCs w:val="22"/>
        </w:rPr>
        <w:t xml:space="preserve">Zelfde opzet als opdracht 28.4, nu met:</w:t>
      </w:r>
    </w:p>
    <w:p>
      <w:pPr>
        <w:pStyle w:val="ListParagraph"/>
        <w:numPr>
          <w:ilvl w:val="0"/>
          <w:numId w:val="2"/>
        </w:numPr>
        <w:spacing w:after="100"/>
      </w:pPr>
      <w:r>
        <w:rPr>
          <w:b/>
          <w:bCs/>
          <w:color w:val="1F2937"/>
          <w:sz w:val="22"/>
          <w:szCs w:val="22"/>
        </w:rPr>
        <w:t xml:space="preserve">Nieuwe groepssamenstelling,</w:t>
      </w:r>
      <w:r>
        <w:rPr>
          <w:color w:val="1F2937"/>
          <w:sz w:val="22"/>
          <w:szCs w:val="22"/>
        </w:rPr>
        <w:t xml:space="preserve"> zodat u door een ander panel wordt bevraagd dan in ronde 1.</w:t>
      </w:r>
    </w:p>
    <w:p>
      <w:pPr>
        <w:pStyle w:val="ListParagraph"/>
        <w:numPr>
          <w:ilvl w:val="0"/>
          <w:numId w:val="2"/>
        </w:numPr>
        <w:spacing w:after="100"/>
      </w:pPr>
      <w:r>
        <w:rPr>
          <w:b/>
          <w:bCs/>
          <w:color w:val="1F2937"/>
          <w:sz w:val="22"/>
          <w:szCs w:val="22"/>
        </w:rPr>
        <w:t xml:space="preserve">Strengere doorvraag.</w:t>
      </w:r>
      <w:r>
        <w:rPr>
          <w:color w:val="1F2937"/>
          <w:sz w:val="22"/>
          <w:szCs w:val="22"/>
        </w:rPr>
        <w:t xml:space="preserve"> De examinatoren gebruiken nu bewust minstens twee keer een vervolgvraag op hetzelfde punt, om te testen of de kandidaat bij de tweede tegenwerping nog steeds de grond kan noemen.</w:t>
      </w:r>
    </w:p>
    <w:p>
      <w:pPr>
        <w:pStyle w:val="ListParagraph"/>
        <w:numPr>
          <w:ilvl w:val="0"/>
          <w:numId w:val="2"/>
        </w:numPr>
        <w:spacing w:after="100"/>
      </w:pPr>
      <w:r>
        <w:rPr>
          <w:b/>
          <w:bCs/>
          <w:color w:val="1F2937"/>
          <w:sz w:val="22"/>
          <w:szCs w:val="22"/>
        </w:rPr>
        <w:t xml:space="preserve">Een integriteitsvraag verplicht</w:t>
      </w:r>
      <w:r>
        <w:rPr>
          <w:color w:val="1F2937"/>
          <w:sz w:val="22"/>
          <w:szCs w:val="22"/>
        </w:rPr>
        <w:t xml:space="preserve"> (vraagtype 7): “vertel over een moment dat het moeilijk werd.”</w:t>
      </w:r>
    </w:p>
    <w:p>
      <w:pPr>
        <w:spacing w:after="160" w:line="276"/>
      </w:pPr>
      <w:r>
        <w:rPr>
          <w:color w:val="1F2937"/>
          <w:sz w:val="22"/>
          <w:szCs w:val="22"/>
        </w:rPr>
        <w:t xml:space="preserve">Na afloop, plenair kort: wie kreeg een vraag waarop hij geen goed antwoord had, en wat leert dat over de opdracht in plaats van over de persoon?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28.6</w:t>
            </w:r>
          </w:p>
          <w:p>
            <w:pPr>
              <w:spacing w:after="80"/>
            </w:pPr>
          </w:p>
          <w:p>
            <w:pPr>
              <w:spacing w:after="120" w:line="276"/>
            </w:pPr>
            <w:r>
              <w:rPr>
                <w:i/>
                <w:iCs/>
                <w:color w:val="1F2937"/>
                <w:sz w:val="21"/>
                <w:szCs w:val="21"/>
              </w:rPr>
              <w:t xml:space="preserve">Zie de gezamenlijke uitwerking bij opdracht 28.4 hierboven voor wat in beide rondes op te letten valt. Specifiek voor ronde 2:</w:t>
            </w:r>
          </w:p>
          <w:p>
            <w:pPr>
              <w:spacing w:after="120" w:line="276"/>
            </w:pPr>
            <w:r>
              <w:rPr>
                <w:b/>
                <w:bCs/>
                <w:color w:val="1F2937"/>
                <w:sz w:val="21"/>
                <w:szCs w:val="21"/>
              </w:rPr>
              <w:t xml:space="preserve">De verplichte tweede tegenwerping </w:t>
            </w:r>
            <w:r>
              <w:rPr>
                <w:color w:val="1F2937"/>
                <w:sz w:val="21"/>
                <w:szCs w:val="21"/>
              </w:rPr>
              <w:t xml:space="preserve">maakt zichtbaar wie de grond van zijn antwoord kan vasthouden zonder star te worden — dit is de belangrijkste toevoeging ten opzichte van ronde 1.</w:t>
            </w:r>
          </w:p>
          <w:p>
            <w:pPr>
              <w:spacing w:after="120" w:line="276"/>
            </w:pPr>
            <w:r>
              <w:rPr>
                <w:b/>
                <w:bCs/>
                <w:color w:val="1F2937"/>
                <w:sz w:val="21"/>
                <w:szCs w:val="21"/>
              </w:rPr>
              <w:t xml:space="preserve">Bij de integriteitsvraag </w:t>
            </w:r>
            <w:r>
              <w:rPr>
                <w:color w:val="1F2937"/>
                <w:sz w:val="21"/>
                <w:szCs w:val="21"/>
              </w:rPr>
              <w:t xml:space="preserve">blijkt vrijwel altijd of de gekozen certificeringsopdracht aan criterium 3 van deel 22 voldeed. Dit is waardevolle informatie voor de zelfbeoordeling in opdracht 28.7 — niet iets om tijdens de simulatie zelf te redden.</w:t>
            </w:r>
          </w:p>
        </w:tc>
      </w:tr>
    </w:tbl>
    <w:p>
      <w:pPr>
        <w:spacing w:after="300"/>
      </w:pPr>
    </w:p>
    <w:p>
      <w:pPr>
        <w:pStyle w:val="Heading1"/>
        <w:pBdr>
          <w:bottom w:val="single" w:color="E5E7EB" w:sz="6" w:space="6"/>
        </w:pBdr>
        <w:spacing w:after="180" w:before="380"/>
      </w:pPr>
      <w:r>
        <w:rPr>
          <w:b/>
          <w:bCs/>
          <w:color w:val="1F3A5F"/>
          <w:sz w:val="30"/>
          <w:szCs w:val="30"/>
        </w:rPr>
        <w:t xml:space="preserve">Opdracht 28.7 — Zelfbeoordeling en vergelijking (individueel, 25 minuten)</w:t>
      </w:r>
    </w:p>
    <w:p>
      <w:pPr>
        <w:pStyle w:val="ListParagraph"/>
        <w:numPr>
          <w:ilvl w:val="0"/>
          <w:numId w:val="2"/>
        </w:numPr>
        <w:spacing w:after="100"/>
      </w:pPr>
      <w:r>
        <w:rPr>
          <w:b/>
          <w:bCs/>
          <w:color w:val="1F2937"/>
          <w:sz w:val="22"/>
          <w:szCs w:val="22"/>
        </w:rPr>
        <w:t xml:space="preserve">a)</w:t>
      </w:r>
      <w:r>
        <w:rPr>
          <w:color w:val="1F2937"/>
          <w:sz w:val="22"/>
          <w:szCs w:val="22"/>
        </w:rPr>
        <w:t xml:space="preserve"> Vergelijk uw eigen ervaring in ronde 1 en ronde 2. Wat verbeterde, wat bleef lastig?</w:t>
      </w:r>
    </w:p>
    <w:p>
      <w:pPr>
        <w:pStyle w:val="ListParagraph"/>
        <w:numPr>
          <w:ilvl w:val="0"/>
          <w:numId w:val="2"/>
        </w:numPr>
        <w:spacing w:after="100"/>
      </w:pPr>
      <w:r>
        <w:rPr>
          <w:b/>
          <w:bCs/>
          <w:color w:val="1F2937"/>
          <w:sz w:val="22"/>
          <w:szCs w:val="22"/>
        </w:rPr>
        <w:t xml:space="preserve">b)</w:t>
      </w:r>
      <w:r>
        <w:rPr>
          <w:color w:val="1F2937"/>
          <w:sz w:val="22"/>
          <w:szCs w:val="22"/>
        </w:rPr>
        <w:t xml:space="preserve"> Bekijk de beoordelingsformulieren (bijlage DE) die anderen over u invulden. Waar zijn zij het eens, waar niet?</w:t>
      </w:r>
    </w:p>
    <w:p>
      <w:pPr>
        <w:pStyle w:val="ListParagraph"/>
        <w:numPr>
          <w:ilvl w:val="0"/>
          <w:numId w:val="2"/>
        </w:numPr>
        <w:spacing w:after="100"/>
      </w:pPr>
      <w:r>
        <w:rPr>
          <w:b/>
          <w:bCs/>
          <w:color w:val="1F2937"/>
          <w:sz w:val="22"/>
          <w:szCs w:val="22"/>
        </w:rPr>
        <w:t xml:space="preserve">c)</w:t>
      </w:r>
      <w:r>
        <w:rPr>
          <w:color w:val="1F2937"/>
          <w:sz w:val="22"/>
          <w:szCs w:val="22"/>
        </w:rPr>
        <w:t xml:space="preserve"> Op welk van de vijf criteria (verantwoording tegen drijvers, benoemde prijs, mét restrisico, omgaan met kritiek, overdraagbaarheid — uit deel 10, hier toegepast) scoort u het sterkst, en op welk het zwakst?</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uw definitieve actiepunt: het ene ding dat u deze week nog aanpast aan uw opdracht of uw voorbereiding.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28.7</w:t>
            </w:r>
          </w:p>
          <w:p>
            <w:pPr>
              <w:spacing w:after="80"/>
            </w:pPr>
          </w:p>
          <w:p>
            <w:pPr>
              <w:spacing w:after="120" w:line="276"/>
            </w:pPr>
            <w:r>
              <w:rPr>
                <w:color w:val="1F2937"/>
                <w:sz w:val="21"/>
                <w:szCs w:val="21"/>
              </w:rPr>
              <w:t xml:space="preserve">Individueel, geen modelantwoord.</w:t>
            </w:r>
          </w:p>
          <w:p>
            <w:pPr>
              <w:spacing w:after="120" w:line="276"/>
            </w:pPr>
            <w:r>
              <w:rPr>
                <w:b/>
                <w:bCs/>
                <w:i w:val="false"/>
                <w:iCs w:val="false"/>
                <w:color w:val="1F2937"/>
                <w:sz w:val="21"/>
                <w:szCs w:val="21"/>
              </w:rPr>
              <w:t xml:space="preserve">Bij c) is het meest voorkomende antwoord dat de vijf criteria uit deel 10 zich ongelijk verdelen: </w:t>
            </w:r>
            <w:r>
              <w:rPr>
                <w:b w:val="false"/>
                <w:bCs w:val="false"/>
                <w:i w:val="false"/>
                <w:iCs w:val="false"/>
                <w:color w:val="1F2937"/>
                <w:sz w:val="21"/>
                <w:szCs w:val="21"/>
              </w:rPr>
              <w:t xml:space="preserve">kandidaten scoren doorgaans sterk op “verantwoording tegen drijvers” (het meest geoefende punt sinds deel 2) en het zwakst op “overdraagbaarheid” — kunnen uitleggen zodat een buitenstaander weet waar hij zou beginnen. Dat laatste is een vaardigheid die niet vanzelf meekomt met technische diepgang en die apart geoefend moet worden.</w:t>
            </w:r>
          </w:p>
        </w:tc>
      </w:tr>
    </w:tbl>
    <w:p>
      <w:pPr>
        <w:spacing w:after="300"/>
      </w:pPr>
    </w:p>
    <w:p>
      <w:pPr>
        <w:pStyle w:val="Heading1"/>
        <w:pBdr>
          <w:bottom w:val="single" w:color="E5E7EB" w:sz="6" w:space="6"/>
        </w:pBdr>
        <w:spacing w:after="180" w:before="380"/>
      </w:pPr>
      <w:r>
        <w:rPr>
          <w:b/>
          <w:bCs/>
          <w:color w:val="1F3A5F"/>
          <w:sz w:val="30"/>
          <w:szCs w:val="30"/>
        </w:rPr>
        <w:t xml:space="preserve">Opdracht 28.8 — De boog van de cursus (groepen van vier,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Loop met de groep de drie patronen uit paragraaf 28.7 langs. Voor elk patroon: noem er minstens drie plekken in de cursus waar het terugkwam, uit eigen geheugen zonder de dossiers erbij te pakken.</w:t>
      </w:r>
    </w:p>
    <w:p>
      <w:pPr>
        <w:pStyle w:val="ListParagraph"/>
        <w:numPr>
          <w:ilvl w:val="0"/>
          <w:numId w:val="2"/>
        </w:numPr>
        <w:spacing w:after="100"/>
      </w:pPr>
      <w:r>
        <w:rPr>
          <w:b/>
          <w:bCs/>
          <w:color w:val="1F2937"/>
          <w:sz w:val="22"/>
          <w:szCs w:val="22"/>
        </w:rPr>
        <w:t xml:space="preserve">b)</w:t>
      </w:r>
      <w:r>
        <w:rPr>
          <w:color w:val="1F2937"/>
          <w:sz w:val="22"/>
          <w:szCs w:val="22"/>
        </w:rPr>
        <w:t xml:space="preserve"> Welk van de drie patronen heeft uw eigen manier van werken het meest veranderd sinds deel 1?</w:t>
      </w:r>
    </w:p>
    <w:p>
      <w:pPr>
        <w:pStyle w:val="ListParagraph"/>
        <w:numPr>
          <w:ilvl w:val="0"/>
          <w:numId w:val="2"/>
        </w:numPr>
        <w:spacing w:after="100"/>
      </w:pPr>
      <w:r>
        <w:rPr>
          <w:b/>
          <w:bCs/>
          <w:color w:val="1F2937"/>
          <w:sz w:val="22"/>
          <w:szCs w:val="22"/>
        </w:rPr>
        <w:t xml:space="preserve">c)</w:t>
      </w:r>
      <w:r>
        <w:rPr>
          <w:color w:val="1F2937"/>
          <w:sz w:val="22"/>
          <w:szCs w:val="22"/>
        </w:rPr>
        <w:t xml:space="preserve"> Als u één ding uit deze acht-en-twintig delen aan een collega zou uitleggen die de cursus niet volgde, wat zou dat zijn?</w:t>
      </w:r>
    </w:p>
    <w:p>
      <w:pPr>
        <w:pStyle w:val="ListParagraph"/>
        <w:numPr>
          <w:ilvl w:val="0"/>
          <w:numId w:val="2"/>
        </w:numPr>
        <w:spacing w:after="100"/>
      </w:pPr>
      <w:r>
        <w:rPr>
          <w:b/>
          <w:bCs/>
          <w:color w:val="1F2937"/>
          <w:sz w:val="22"/>
          <w:szCs w:val="22"/>
        </w:rPr>
        <w:t xml:space="preserve">d)</w:t>
      </w:r>
      <w:r>
        <w:rPr>
          <w:color w:val="1F2937"/>
          <w:sz w:val="22"/>
          <w:szCs w:val="22"/>
        </w:rPr>
        <w:t xml:space="preserve"> Bespreek: wat gaat u wel en niet meenemen naar het formele certificeringstraject, als u daarvoor kiest?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28.8</w:t>
            </w:r>
          </w:p>
          <w:p>
            <w:pPr>
              <w:spacing w:after="80"/>
            </w:pPr>
          </w:p>
          <w:p>
            <w:pPr>
              <w:spacing w:after="120" w:line="276"/>
            </w:pPr>
            <w:r>
              <w:rPr>
                <w:color w:val="1F2937"/>
                <w:sz w:val="21"/>
                <w:szCs w:val="21"/>
              </w:rPr>
              <w:t xml:space="preserve">Geen modelantwoord voor de groepsdiscussie. Ter kalibratie voor de docent, de meest genoemde vindplaatsen per patroon:</w:t>
            </w:r>
          </w:p>
          <w:p>
            <w:pPr>
              <w:spacing w:after="120" w:line="276"/>
            </w:pPr>
            <w:r>
              <w:rPr>
                <w:b/>
                <w:bCs/>
                <w:color w:val="1F2937"/>
                <w:sz w:val="21"/>
                <w:szCs w:val="21"/>
              </w:rPr>
              <w:t xml:space="preserve">Patroon 1 (de ongestelde vraag): </w:t>
            </w:r>
            <w:r>
              <w:rPr>
                <w:color w:val="1F2937"/>
                <w:sz w:val="21"/>
                <w:szCs w:val="21"/>
              </w:rPr>
              <w:t xml:space="preserve">het significantiecriterium (deel 1), de drijverstoets bij distributie (deel 5, 13), de precisievragen bij een botsing (deel 25), en de vraag “wie draagt dit risico” bij trade-offs (deel 25).</w:t>
            </w:r>
          </w:p>
          <w:p>
            <w:pPr>
              <w:spacing w:after="120" w:line="276"/>
            </w:pPr>
            <w:r>
              <w:rPr>
                <w:b/>
                <w:bCs/>
                <w:color w:val="1F2937"/>
                <w:sz w:val="21"/>
                <w:szCs w:val="21"/>
              </w:rPr>
              <w:t xml:space="preserve">Patroon 2 (handhaving): </w:t>
            </w:r>
            <w:r>
              <w:rPr>
                <w:color w:val="1F2937"/>
                <w:sz w:val="21"/>
                <w:szCs w:val="21"/>
              </w:rPr>
              <w:t xml:space="preserve">de borgingsladder zelf (deel 9), modulegrenzen (deel 5, 12, 17), cross-cutting concepten (deel 8), security (deel 16), fitness functions (deel 17), en het meldingsgedrag in deel 26 en 27 als de meest onverwachte toepassing van hetzelfde patroon.</w:t>
            </w:r>
          </w:p>
          <w:p>
            <w:pPr>
              <w:spacing w:after="120" w:line="276"/>
            </w:pPr>
            <w:r>
              <w:rPr>
                <w:b/>
                <w:bCs/>
                <w:color w:val="1F2937"/>
                <w:sz w:val="21"/>
                <w:szCs w:val="21"/>
              </w:rPr>
              <w:t xml:space="preserve">Patroon 3 (de rolgrens): </w:t>
            </w:r>
            <w:r>
              <w:rPr>
                <w:color w:val="1F2937"/>
                <w:sz w:val="21"/>
                <w:szCs w:val="21"/>
              </w:rPr>
              <w:t xml:space="preserve">vanaf deel 2 (prioriteren is aan de opdrachtgever) tot en met deel 27 (verantwoordelijkheid nemen zonder ze te grijpen) — het meest herhaalde patroon van de hele cursus, met minstens één toepassing in bijna elk deel van niveau 2 en 3.</w:t>
            </w:r>
          </w:p>
        </w:tc>
      </w:tr>
    </w:tbl>
    <w:p>
      <w:pPr>
        <w:spacing w:after="300"/>
      </w:pPr>
    </w:p>
    <w:p>
      <w:pPr>
        <w:pStyle w:val="Heading1"/>
        <w:pBdr>
          <w:bottom w:val="single" w:color="E5E7EB" w:sz="6" w:space="6"/>
        </w:pBdr>
        <w:spacing w:after="180" w:before="380"/>
      </w:pPr>
      <w:r>
        <w:rPr>
          <w:b/>
          <w:bCs/>
          <w:color w:val="1F3A5F"/>
          <w:sz w:val="30"/>
          <w:szCs w:val="30"/>
        </w:rPr>
        <w:t xml:space="preserve">Opdracht 28.9 — Afsluitend individueel werk</w:t>
      </w:r>
    </w:p>
    <w:p>
      <w:pPr>
        <w:pStyle w:val="ListParagraph"/>
        <w:numPr>
          <w:ilvl w:val="0"/>
          <w:numId w:val="2"/>
        </w:numPr>
        <w:spacing w:after="100"/>
      </w:pPr>
      <w:r>
        <w:rPr>
          <w:b/>
          <w:bCs/>
          <w:color w:val="1F2937"/>
          <w:sz w:val="22"/>
          <w:szCs w:val="22"/>
        </w:rPr>
        <w:t xml:space="preserve">a)</w:t>
      </w:r>
      <w:r>
        <w:rPr>
          <w:color w:val="1F2937"/>
          <w:sz w:val="22"/>
          <w:szCs w:val="22"/>
        </w:rPr>
        <w:t xml:space="preserve"> Beantwoord de laatste vraag uit paragraaf 28.8: wat is de architectuurbeslissing in uw huidige werk waarvan u over vijf jaar zou willen dat zij goed was vastgelegd? Schrijf haar nu vast, in ADR-vorm, ook al is dat niet gevraagd.</w:t>
      </w:r>
    </w:p>
    <w:p>
      <w:pPr>
        <w:pStyle w:val="ListParagraph"/>
        <w:numPr>
          <w:ilvl w:val="0"/>
          <w:numId w:val="2"/>
        </w:numPr>
        <w:spacing w:after="100"/>
      </w:pPr>
      <w:r>
        <w:rPr>
          <w:b/>
          <w:bCs/>
          <w:color w:val="1F2937"/>
          <w:sz w:val="22"/>
          <w:szCs w:val="22"/>
        </w:rPr>
        <w:t xml:space="preserve">b)</w:t>
      </w:r>
      <w:r>
        <w:rPr>
          <w:color w:val="1F2937"/>
          <w:sz w:val="22"/>
          <w:szCs w:val="22"/>
        </w:rPr>
        <w:t xml:space="preserve"> Maak uw vervolgplan: aanmelden bij een examenbureau (met datum), of — als u niet doorgaat — welke twee gewoontes uit deze cursus u vanaf morgen toepast zonder mandaat.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28.9</w:t>
            </w:r>
          </w:p>
          <w:p>
            <w:pPr>
              <w:spacing w:after="80"/>
            </w:pPr>
          </w:p>
          <w:p>
            <w:pPr>
              <w:spacing w:after="120" w:line="276"/>
            </w:pPr>
            <w:r>
              <w:rPr>
                <w:color w:val="1F2937"/>
                <w:sz w:val="21"/>
                <w:szCs w:val="21"/>
              </w:rPr>
              <w:t xml:space="preserve">Individueel, geen modelantwoord — dit is de afsluiting van de cursus en het antwoord is voor de deelnemer zelf.</w:t>
            </w:r>
          </w:p>
          <w:p>
            <w:pPr>
              <w:spacing w:after="120" w:line="276"/>
            </w:pPr>
            <w:r>
              <w:rPr>
                <w:b/>
                <w:bCs/>
                <w:color w:val="1F2937"/>
                <w:sz w:val="21"/>
                <w:szCs w:val="21"/>
              </w:rPr>
              <w:t xml:space="preserve">Bij b) is de meest genoemde combinatie van twee gewoontes zonder mandaat: </w:t>
            </w:r>
            <w:r>
              <w:rPr>
                <w:color w:val="1F2937"/>
                <w:sz w:val="21"/>
                <w:szCs w:val="21"/>
              </w:rPr>
              <w:t xml:space="preserve">doorvragen bij elke stellige mededeling (“wie heeft dat vastgesteld, en waaruit?”), en het schrijven van een korte ADR bij elke beslissing die twee of meer keer “ja” scoort op het significantiecriterium uit deel 1.</w:t>
            </w:r>
          </w:p>
          <w:p>
            <w:pPr>
              <w:spacing w:after="120" w:line="276"/>
            </w:pPr>
            <w:r>
              <w:rPr>
                <w:b/>
                <w:bCs/>
                <w:color w:val="1F2937"/>
                <w:sz w:val="21"/>
                <w:szCs w:val="21"/>
              </w:rPr>
              <w:t xml:space="preserve">Beide kosten vrijwel niets, vragen geen toestemming, </w:t>
            </w:r>
            <w:r>
              <w:rPr>
                <w:color w:val="1F2937"/>
                <w:sz w:val="21"/>
                <w:szCs w:val="21"/>
              </w:rPr>
              <w:t xml:space="preserve">en zijn precies de twee gewoontes waarmee deze cursus in deel 10 van niveau 1 ook al eindigde — wat laat zien dat de kern van de hele reeks in de eerste tien delen al aanwezig was, en dat de rest die kern heeft uitgewerkt, getest, en onder druk gezet.</w:t>
            </w:r>
          </w:p>
        </w:tc>
      </w:tr>
    </w:tbl>
    <w:p>
      <w:pPr>
        <w:pBdr>
          <w:top w:val="single" w:color="E5E7EB" w:sz="4" w:space="8"/>
        </w:pBdr>
        <w:spacing w:before="400"/>
        <w:jc w:val="center"/>
      </w:pPr>
      <w:r>
        <w:rPr>
          <w:i/>
          <w:iCs/>
          <w:color w:val="6B7280"/>
          <w:sz w:val="17"/>
          <w:szCs w:val="17"/>
        </w:rPr>
        <w:t xml:space="preserve">Ductus B.V. · Cursus Softwarearchitectuur · Niveau 3, deel 28 · Werkboek · Einde van de cursus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28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2026-08-17T19:54:49.899Z</dcterms:created>
  <dcterms:modified xsi:type="dcterms:W3CDTF">2026-08-17T19:54:49.900Z</dcterms:modified>
</cp:coreProperties>
</file>

<file path=docProps/custom.xml><?xml version="1.0" encoding="utf-8"?>
<Properties xmlns="http://schemas.openxmlformats.org/officeDocument/2006/custom-properties" xmlns:vt="http://schemas.openxmlformats.org/officeDocument/2006/docPropsVTypes"/>
</file>