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OutSystems (O11 &amp; ODC) — Toolbijlage</w:t>
      </w:r>
    </w:p>
    <w:p>
      <w:pPr>
        <w:pStyle w:val="Heading2"/>
      </w:pPr>
      <w:r>
        <w:rPr>
          <w:color w:val="14213D"/>
        </w:rPr>
        <w:t>ODC Studio + ODC Portal — referentiemateriaal</w:t>
      </w:r>
    </w:p>
    <w:p>
      <w:pPr>
        <w:spacing w:before="120" w:after="120"/>
        <w:ind w:left="340"/>
        <w:pBdr>
          <w:left w:val="single" w:sz="18" w:color="E9A13B" w:space="8"/>
        </w:pBdr>
      </w:pPr>
      <w:r>
        <w:rPr>
          <w:b/>
          <w:i/>
          <w:color w:val="14213D"/>
        </w:rPr>
        <w:t>Positionering.</w:t>
      </w:r>
      <w:r>
        <w:rPr>
          <w:i/>
          <w:color w:val="14213D"/>
        </w:rPr>
        <w:t xml:space="preserve"> Deze cursus is, anders dan bijvoorbeeld de EA-cursus, niet toolneutraal: </w:t>
      </w:r>
      <w:r>
        <w:rPr>
          <w:b/>
          <w:i/>
          <w:color w:val="14213D"/>
        </w:rPr>
        <w:t>OutSystems Developer Cloud (ODC) is het platform dat u leert</w:t>
      </w:r>
      <w:r>
        <w:rPr>
          <w:i/>
          <w:color w:val="14213D"/>
        </w:rPr>
        <w:t xml:space="preserve">, niet een voorbeeldkeuze naast andere opties. ODC Studio en de ODC Portal zijn dus de daadwerkelijke werkomgeving voor het WGP 2.0-spoor en het ODC-spoor van Verzuimmeldingen, geen aanbevolen extra tool. Wél is ODC een continu doorontwikkeld SaaS-product zonder traditionele versienummers voor het grootste deel van de UI — OutSystems voegt schermen toe, hernoemt menu's en verplaatst functionaliteit zonder een "releasedatum" die u vooraf kunt inplannen. Deze bijlage bundelt daarom de klikpaden en schermnamen waar de reader-teksten van deel 1, 8, 14, 17, 18, 19 en 28 naar "Toolbijlage" verwijzen, zodat de inhoudelijke delen zelf vrij blijven van schermafbeeldingen die met de eerstvolgende platformupdate kunnen verouderen. </w:t>
      </w:r>
      <w:r>
        <w:rPr>
          <w:b/>
          <w:i/>
          <w:color w:val="14213D"/>
        </w:rPr>
        <w:t>Gecontroleerd tegen de officiële ODC-documentatie op success.outsystems.com en de bronrepository OutSystems/docs-odc, stand van zaken augustus 2026</w:t>
      </w:r>
      <w:r>
        <w:rPr>
          <w:i/>
          <w:color w:val="14213D"/>
        </w:rPr>
        <w:t xml:space="preserve"> (zie bronvermelding onderaan). Wijkt een scherm in de praktijk af van wat hier staat: vertrouw de huidige documentatie op docs.outsystems.com boven deze bijlage, en meld het verschil zodat de bijlage kan worden bijgewerkt.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1. ODC Studio: wat het is en hoe het werkt</w:t>
      </w:r>
    </w:p>
    <w:p>
      <w:r>
        <w:rPr>
          <w:b/>
        </w:rPr>
        <w:t>ODC Studio</w:t>
      </w:r>
      <w:r>
        <w:t xml:space="preserve"> is de Integrated Development Environment (IDE) van OutSystems Developer Cloud — het programma waarin u een app of module daadwerkelijk bouwt en debugt. Functioneel is dit de ODC-tegenhanger van Service Studio (O11), maar de indeling en werkwijze verschillen op een aantal punten die in deel 1 al worden aangestipt.</w:t>
      </w:r>
    </w:p>
    <w:p>
      <w:r>
        <w:t xml:space="preserve">Na het aanmaken of openen van een app opent ODC Studio het </w:t>
      </w:r>
      <w:r>
        <w:rPr>
          <w:b/>
        </w:rPr>
        <w:t>canvas</w:t>
      </w:r>
      <w:r>
        <w:t xml:space="preserve"> met daaromheen een vast aantal onderdelen:</w:t>
      </w:r>
    </w:p>
    <w:p>
      <w:pPr>
        <w:pStyle w:val="ListBullet"/>
      </w:pPr>
      <w:r>
        <w:rPr>
          <w:b/>
        </w:rPr>
        <w:t>Bovenste balk</w:t>
      </w:r>
      <w:r>
        <w:t>: naam van de tenant en de naam van de geopende app.</w:t>
      </w:r>
    </w:p>
    <w:p>
      <w:pPr>
        <w:pStyle w:val="ListBullet"/>
      </w:pPr>
      <w:r>
        <w:rPr>
          <w:b/>
        </w:rPr>
        <w:t>Tweede rij</w:t>
      </w:r>
      <w:r>
        <w:t xml:space="preserve">: het hamburger-icoon (menu), de appnaam, en centraal de </w:t>
      </w:r>
      <w:r>
        <w:rPr>
          <w:b/>
        </w:rPr>
        <w:t>1-Click Publish</w:t>
      </w:r>
      <w:r>
        <w:t>-knop.</w:t>
      </w:r>
    </w:p>
    <w:p>
      <w:pPr>
        <w:pStyle w:val="ListBullet"/>
      </w:pPr>
      <w:r>
        <w:rPr>
          <w:b/>
        </w:rPr>
        <w:t>Toolbox</w:t>
      </w:r>
      <w:r>
        <w:t xml:space="preserve"> (links): contextgevoelige bouwstenen — welke elementen hier verschijnen hangt af van wat u aan het bewerken bent (logica-elementen bij een flow, widgets bij een scherm).</w:t>
      </w:r>
    </w:p>
    <w:p>
      <w:pPr>
        <w:pStyle w:val="ListBullet"/>
      </w:pPr>
      <w:r>
        <w:rPr>
          <w:b/>
        </w:rPr>
        <w:t>Canvas</w:t>
      </w:r>
      <w:r>
        <w:t xml:space="preserve"> (midden): waar u de logica en UI van de app ontwerpt.</w:t>
      </w:r>
    </w:p>
    <w:p>
      <w:pPr>
        <w:pStyle w:val="ListBullet"/>
      </w:pPr>
      <w:r>
        <w:rPr>
          <w:b/>
        </w:rPr>
        <w:t>Vier Development-tabbladen</w:t>
      </w:r>
      <w:r>
        <w:t xml:space="preserve"> (rechts): </w:t>
      </w:r>
      <w:r>
        <w:rPr>
          <w:b/>
        </w:rPr>
        <w:t>Process</w:t>
      </w:r>
      <w:r>
        <w:t xml:space="preserve">, </w:t>
      </w:r>
      <w:r>
        <w:rPr>
          <w:b/>
        </w:rPr>
        <w:t>Interface</w:t>
      </w:r>
      <w:r>
        <w:t xml:space="preserve">, </w:t>
      </w:r>
      <w:r>
        <w:rPr>
          <w:b/>
        </w:rPr>
        <w:t>Logic</w:t>
      </w:r>
      <w:r>
        <w:t xml:space="preserve"> en </w:t>
      </w:r>
      <w:r>
        <w:rPr>
          <w:b/>
        </w:rPr>
        <w:t>Data</w:t>
      </w:r>
      <w:r>
        <w:t xml:space="preserve"> — elk tabblad toont de elementen en eigenschappen die bij uw huidige selectie horen.</w:t>
      </w:r>
    </w:p>
    <w:p>
      <w:pPr>
        <w:pStyle w:val="ListBullet"/>
      </w:pPr>
      <w:r>
        <w:rPr>
          <w:b/>
        </w:rPr>
        <w:t>Properties panel</w:t>
      </w:r>
      <w:r>
        <w:t xml:space="preserve"> (onder de tabbladen): eigenschappen van het geselecteerde element.</w:t>
      </w:r>
    </w:p>
    <w:p>
      <w:pPr>
        <w:pStyle w:val="ListBullet"/>
      </w:pPr>
      <w:r>
        <w:rPr>
          <w:b/>
        </w:rPr>
        <w:t>Onderbalk met vier tabs</w:t>
      </w:r>
      <w:r>
        <w:t xml:space="preserve">: </w:t>
      </w:r>
      <w:r>
        <w:rPr>
          <w:b/>
        </w:rPr>
        <w:t>TrueChange</w:t>
      </w:r>
      <w:r>
        <w:t xml:space="preserve"> (fouten en waarschuwingen — dubbelklik springt naar de locatie), </w:t>
      </w:r>
      <w:r>
        <w:rPr>
          <w:b/>
        </w:rPr>
        <w:t>Debugger</w:t>
      </w:r>
      <w:r>
        <w:t xml:space="preserve"> (stap voor stap variabelen inspecteren), </w:t>
      </w:r>
      <w:r>
        <w:rPr>
          <w:b/>
        </w:rPr>
        <w:t>1-Click Publish</w:t>
      </w:r>
      <w:r>
        <w:t xml:space="preserve"> (voortgang van de laatste publicatie) en </w:t>
      </w:r>
      <w:r>
        <w:rPr>
          <w:b/>
        </w:rPr>
        <w:t>Search Results</w:t>
      </w:r>
      <w:r>
        <w:t xml:space="preserve"> (zoekresultaten binnen de app).</w:t>
      </w:r>
    </w:p>
    <w:p>
      <w:r>
        <w:t xml:space="preserve">Een nieuwe app maakt u ofwel direct vanuit ODC Studio, ofwel vanuit de ODC Portal via </w:t>
      </w:r>
      <w:r>
        <w:rPr>
          <w:b/>
        </w:rPr>
        <w:t>Create app</w:t>
      </w:r>
      <w:r>
        <w:t xml:space="preserve"> (zie §3) — in beide gevallen komt u uit op hetzelfde canvas. ODC Studio is sinds de introductie van </w:t>
      </w:r>
      <w:r>
        <w:rPr>
          <w:b/>
        </w:rPr>
        <w:t>Mentor Studio</w:t>
      </w:r>
      <w:r>
        <w:t xml:space="preserve"> (de AI-assistent in hetzelfde canvas) ook uit te breiden via natuurlijke taal naast het handmatig slepen van elementen; voor deze cursus is en blijft de handmatige, visuele werkwijze het uitgangspunt.</w:t>
      </w:r>
    </w:p>
    <w:p>
      <w:pPr>
        <w:pStyle w:val="Heading3"/>
      </w:pPr>
      <w:r>
        <w:rPr>
          <w:color w:val="2563A8"/>
        </w:rPr>
        <w:t>1.1 Cursusbegrip → ODC Studio-locatie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Cursusbegrip (deel)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Waar te vinden in ODC Studio</w:t>
            </w:r>
          </w:p>
        </w:tc>
      </w:tr>
      <w:tr>
        <w:tc>
          <w:tcPr>
            <w:tcW w:type="dxa" w:w="4320"/>
          </w:tcPr>
          <w:p>
            <w:r>
              <w:t>Rollen aanmaken (deel 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Logic</w:t>
            </w:r>
            <w:r>
              <w:t xml:space="preserve">-tab → map </w:t>
            </w:r>
            <w:r>
              <w:rPr>
                <w:b/>
              </w:rPr>
              <w:t>Roles</w:t>
            </w:r>
            <w:r>
              <w:t xml:space="preserve"> → rechtermuisklik → </w:t>
            </w:r>
            <w:r>
              <w:rPr>
                <w:b/>
              </w:rPr>
              <w:t>Add Role</w:t>
            </w:r>
            <w:r>
              <w:t xml:space="preserve"> → Naam en Description invullen; publiceren maakt de rol zichtbaar in de ODC Portal</w:t>
            </w:r>
          </w:p>
        </w:tc>
      </w:tr>
      <w:tr>
        <w:tc>
          <w:tcPr>
            <w:tcW w:type="dxa" w:w="4320"/>
          </w:tcPr>
          <w:p>
            <w:r>
              <w:t>Screen-autorisatie (deel 8)</w:t>
            </w:r>
          </w:p>
        </w:tc>
        <w:tc>
          <w:tcPr>
            <w:tcW w:type="dxa" w:w="4320"/>
          </w:tcPr>
          <w:p>
            <w:r>
              <w:t xml:space="preserve">Scherm selecteren → </w:t>
            </w:r>
            <w:r>
              <w:rPr>
                <w:b/>
              </w:rPr>
              <w:t>Properties panel</w:t>
            </w:r>
            <w:r>
              <w:t xml:space="preserve"> → rol(len) koppelen aan het scherm</w:t>
            </w:r>
          </w:p>
        </w:tc>
      </w:tr>
      <w:tr>
        <w:tc>
          <w:tcPr>
            <w:tcW w:type="dxa" w:w="4320"/>
          </w:tcPr>
          <w:p>
            <w:r>
              <w:t>Aggregate / queries (deel 6, 14)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</w:t>
            </w:r>
            <w:r>
              <w:t>-tab, of rechtstreeks op het canvas binnen een logic flow</w:t>
            </w:r>
          </w:p>
        </w:tc>
      </w:tr>
      <w:tr>
        <w:tc>
          <w:tcPr>
            <w:tcW w:type="dxa" w:w="4320"/>
          </w:tcPr>
          <w:p>
            <w:r>
              <w:t>N+1-probleem vermijden (deel 14)</w:t>
            </w:r>
          </w:p>
        </w:tc>
        <w:tc>
          <w:tcPr>
            <w:tcW w:type="dxa" w:w="4320"/>
          </w:tcPr>
          <w:p>
            <w:r>
              <w:t xml:space="preserve">Aggregate-instellingen op het </w:t>
            </w:r>
            <w:r>
              <w:rPr>
                <w:b/>
              </w:rPr>
              <w:t>Data</w:t>
            </w:r>
            <w:r>
              <w:t xml:space="preserve">-tab: aggregatiefuncties (Count, Sum) i.p.v. een For Each-lus in </w:t>
            </w:r>
            <w:r>
              <w:rPr>
                <w:b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Timers, asynchrone taken (deel 9, 18)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Logic</w:t>
            </w:r>
            <w:r>
              <w:t xml:space="preserve">-tab → map </w:t>
            </w:r>
            <w:r>
              <w:rPr>
                <w:b/>
              </w:rPr>
              <w:t>Timers</w:t>
            </w:r>
          </w:p>
        </w:tc>
      </w:tr>
      <w:tr>
        <w:tc>
          <w:tcPr>
            <w:tcW w:type="dxa" w:w="4320"/>
          </w:tcPr>
          <w:p>
            <w:r>
              <w:t>Publiceren naar Development-stage (deel 2, 19)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1-Click Publish</w:t>
            </w:r>
            <w:r>
              <w:t>-knop, tweede rij bovenaan het scherm</w:t>
            </w:r>
          </w:p>
        </w:tc>
      </w:tr>
      <w:tr>
        <w:tc>
          <w:tcPr>
            <w:tcW w:type="dxa" w:w="4320"/>
          </w:tcPr>
          <w:p>
            <w:r>
              <w:t>Fouten/warnings vóór publicatie (deel 8, 17)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TrueChange</w:t>
            </w:r>
            <w:r>
              <w:t>-tab onderaan het scherm</w:t>
            </w:r>
          </w:p>
        </w:tc>
      </w:tr>
    </w:tbl>
    <w:p/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2. ODC Portal: wat het is en hoe het werkt</w:t>
      </w:r>
    </w:p>
    <w:p>
      <w:r>
        <w:t xml:space="preserve">De </w:t>
      </w:r>
      <w:r>
        <w:rPr>
          <w:b/>
        </w:rPr>
        <w:t>ODC Portal</w:t>
      </w:r>
      <w:r>
        <w:t xml:space="preserve"> is de centrale webconsole voor het aanmaken, beheren, deployen, monitoren en autoriseren van apps — functioneel de ODC-tegenhanger van LifeTime (O11), maar breder: waar LifeTime primair een promotie- en governance-tool is, is de Portal ook het startpunt om een app te creëren en het scherm waarop gebruikersbeheer, monitoring en (sinds de introductie van Workflows, zie §5) procesautomatisering samenkomen.</w:t>
      </w:r>
    </w:p>
    <w:p>
      <w:r>
        <w:t xml:space="preserve">Na inloggen toont de Portal een startscherm met een </w:t>
      </w:r>
      <w:r>
        <w:rPr>
          <w:b/>
        </w:rPr>
        <w:t>Navigation menu</w:t>
      </w:r>
      <w:r>
        <w:t xml:space="preserve"> (te openen/sluiten via het hamburger-icoon), waarin elk menu-item als accordion functioneert. De naam van uw tenant staat boven dit menu. Rechtsboven vindt u </w:t>
      </w:r>
      <w:r>
        <w:rPr>
          <w:b/>
        </w:rPr>
        <w:t>Download ODC Studio</w:t>
      </w:r>
      <w:r>
        <w:t xml:space="preserve"> en </w:t>
      </w:r>
      <w:r>
        <w:rPr>
          <w:b/>
        </w:rPr>
        <w:t>Create app</w:t>
      </w:r>
      <w:r>
        <w:t xml:space="preserve">; bij </w:t>
      </w:r>
      <w:r>
        <w:rPr>
          <w:b/>
        </w:rPr>
        <w:t>Create app</w:t>
      </w:r>
      <w:r>
        <w:t xml:space="preserve"> kiest u het type asset (</w:t>
      </w:r>
      <w:r>
        <w:rPr>
          <w:b/>
        </w:rPr>
        <w:t>Web app</w:t>
      </w:r>
      <w:r>
        <w:t xml:space="preserve">, </w:t>
      </w:r>
      <w:r>
        <w:rPr>
          <w:b/>
        </w:rPr>
        <w:t>Mobile app</w:t>
      </w:r>
      <w:r>
        <w:t xml:space="preserve">, </w:t>
      </w:r>
      <w:r>
        <w:rPr>
          <w:b/>
        </w:rPr>
        <w:t>Agentic app</w:t>
      </w:r>
      <w:r>
        <w:t xml:space="preserve">, </w:t>
      </w:r>
      <w:r>
        <w:rPr>
          <w:b/>
        </w:rPr>
        <w:t>Library</w:t>
      </w:r>
      <w:r>
        <w:t xml:space="preserve"> of </w:t>
      </w:r>
      <w:r>
        <w:rPr>
          <w:b/>
        </w:rPr>
        <w:t>Mobile library</w:t>
      </w:r>
      <w:r>
        <w:t xml:space="preserve">) en voor een web-app vervolgens het bouwpad (Mentor Web voor AI-generatie, of </w:t>
      </w:r>
      <w:r>
        <w:rPr>
          <w:b/>
        </w:rPr>
        <w:t>Continue in ODC Studio</w:t>
      </w:r>
      <w:r>
        <w:t xml:space="preserve"> voor de visuele editor die deze cursus gebruikt).</w:t>
      </w:r>
    </w:p>
    <w:p>
      <w:pPr>
        <w:pStyle w:val="Heading3"/>
      </w:pPr>
      <w:r>
        <w:rPr>
          <w:color w:val="2563A8"/>
        </w:rPr>
        <w:t>2.1 Stages en pipeline (deel 19)</w:t>
      </w:r>
    </w:p>
    <w:p>
      <w:r>
        <w:t xml:space="preserve">ODC organiseert deployment via </w:t>
      </w:r>
      <w:r>
        <w:rPr>
          <w:b/>
        </w:rPr>
        <w:t>stages</w:t>
      </w:r>
      <w:r>
        <w:t xml:space="preserve">: een stage is een stap binnen de delivery pipeline met eigen runtime-resources. Standaard bevat een ODC-organisatie drie stages — </w:t>
      </w:r>
      <w:r>
        <w:rPr>
          <w:b/>
        </w:rPr>
        <w:t>development</w:t>
      </w:r>
      <w:r>
        <w:t xml:space="preserve">, </w:t>
      </w:r>
      <w:r>
        <w:rPr>
          <w:b/>
        </w:rPr>
        <w:t>non-production</w:t>
      </w:r>
      <w:r>
        <w:t xml:space="preserve"> en </w:t>
      </w:r>
      <w:r>
        <w:rPr>
          <w:b/>
        </w:rPr>
        <w:t>production</w:t>
      </w:r>
      <w:r>
        <w:t xml:space="preserve"> — met de mogelijkheid om per portfolio tot tien extra non-production-stages toe te voegen en in volgorde te zetten (bijvoorbeeld een aparte QA- en acceptatiestage). Assets in verschillende stages zijn van elkaar geïsoleerd: publiceren naar development raakt niet wat in production draait.</w:t>
      </w:r>
    </w:p>
    <w:p>
      <w:r>
        <w:t xml:space="preserve">Deployment verloopt via het </w:t>
      </w:r>
      <w:r>
        <w:rPr>
          <w:b/>
        </w:rPr>
        <w:t>Deployments</w:t>
      </w:r>
      <w:r>
        <w:t>-scherm in de Portal:</w:t>
      </w:r>
    </w:p>
    <w:p>
      <w:pPr>
        <w:pStyle w:val="ListNumber"/>
      </w:pPr>
      <w:r>
        <w:rPr>
          <w:b/>
        </w:rPr>
        <w:t>Deployments</w:t>
      </w:r>
      <w:r>
        <w:t xml:space="preserve"> openen.</w:t>
      </w:r>
    </w:p>
    <w:p>
      <w:pPr>
        <w:pStyle w:val="ListNumber"/>
      </w:pPr>
      <w:r>
        <w:t xml:space="preserve">Bij </w:t>
      </w:r>
      <w:r>
        <w:rPr>
          <w:b/>
        </w:rPr>
        <w:t>Deploy to</w:t>
      </w:r>
      <w:r>
        <w:t xml:space="preserve"> de doelstage kiezen.</w:t>
      </w:r>
    </w:p>
    <w:p>
      <w:pPr>
        <w:pStyle w:val="ListNumber"/>
      </w:pPr>
      <w:r>
        <w:t xml:space="preserve">Het asset en de gewenste revisie selecteren, </w:t>
      </w:r>
      <w:r>
        <w:rPr>
          <w:b/>
        </w:rPr>
        <w:t>Continue</w:t>
      </w:r>
      <w:r>
        <w:t xml:space="preserve"> klikken.</w:t>
      </w:r>
    </w:p>
    <w:p>
      <w:pPr>
        <w:pStyle w:val="ListNumber"/>
      </w:pPr>
      <w:r>
        <w:t xml:space="preserve">ODC voert automatisch een </w:t>
      </w:r>
      <w:r>
        <w:rPr>
          <w:b/>
        </w:rPr>
        <w:t>impact analysis</w:t>
      </w:r>
      <w:r>
        <w:t xml:space="preserve"> uit (blockers = deployment wordt geblokkeerd, bijvoorbeeld bij een naamconflict; warnings = mag doorgaan, bijvoorbeeld bij producer/consumer-afhankelijkheden) — deze doorlopen vóór verder te gaan.</w:t>
      </w:r>
    </w:p>
    <w:p>
      <w:pPr>
        <w:pStyle w:val="ListNumber"/>
      </w:pPr>
      <w:r>
        <w:rPr>
          <w:b/>
        </w:rPr>
        <w:t>Deploy Now</w:t>
      </w:r>
      <w:r>
        <w:t xml:space="preserve"> — bij een productiondeployment kunt u hier het semantisch versienummer (major.minor.patch) aanpassen.</w:t>
      </w:r>
    </w:p>
    <w:p>
      <w:r>
        <w:t xml:space="preserve">Elke publicatie naar development krijgt een oplopend </w:t>
      </w:r>
      <w:r>
        <w:rPr>
          <w:b/>
        </w:rPr>
        <w:t>revisienummer</w:t>
      </w:r>
      <w:r>
        <w:t xml:space="preserve">; bij promotie naar production wijst ODC een semantische </w:t>
      </w:r>
      <w:r>
        <w:rPr>
          <w:b/>
        </w:rPr>
        <w:t>versie</w:t>
      </w:r>
      <w:r>
        <w:t xml:space="preserve"> toe. </w:t>
      </w:r>
      <w:r>
        <w:rPr>
          <w:b/>
        </w:rPr>
        <w:t>1-Click Publish</w:t>
      </w:r>
      <w:r>
        <w:t xml:space="preserve"> (deel 2, 19) is in ODC Studio de knop die een asset naar de development-stage publiceert — de eenvoudigste, eerste stap van de pipeline; alles voorbij development verloopt via het Deployments-scherm in de Portal.</w:t>
      </w:r>
    </w:p>
    <w:p>
      <w:r>
        <w:rPr>
          <w:b/>
        </w:rPr>
        <w:t>Rollback</w:t>
      </w:r>
      <w:r>
        <w:t xml:space="preserve"> (deel 19): terugkeren naar een oudere versie doet u door die oudere versie opnieuw naar de betreffende stage te deployen vanuit het Deployments-scherm — er is geen aparte "undo"-knop, het is een gerichte herdeployment.</w:t>
      </w:r>
    </w:p>
    <w:p>
      <w:pPr>
        <w:pStyle w:val="Heading3"/>
      </w:pPr>
      <w:r>
        <w:rPr>
          <w:color w:val="2563A8"/>
        </w:rPr>
        <w:t>2.2 Cursusbegrip → ODC Portal-locatie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Cursusbegrip (deel)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Waar te vinden in de ODC Portal</w:t>
            </w:r>
          </w:p>
        </w:tc>
      </w:tr>
      <w:tr>
        <w:tc>
          <w:tcPr>
            <w:tcW w:type="dxa" w:w="4320"/>
          </w:tcPr>
          <w:p>
            <w:r>
              <w:t>Nieuwe app aanmaken (deel 1, 2)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Create app</w:t>
            </w:r>
            <w:r>
              <w:t xml:space="preserve"> (rechtsboven) → apptype kiezen → </w:t>
            </w:r>
            <w:r>
              <w:rPr>
                <w:b/>
              </w:rPr>
              <w:t>Continue in ODC Studio</w:t>
            </w:r>
          </w:p>
        </w:tc>
      </w:tr>
      <w:tr>
        <w:tc>
          <w:tcPr>
            <w:tcW w:type="dxa" w:w="4320"/>
          </w:tcPr>
          <w:p>
            <w:r>
              <w:t>Stages / promotie tussen omgevingen (deel 2, 19)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Deployments</w:t>
            </w:r>
            <w:r>
              <w:t xml:space="preserve">-scherm; stage kiezen via </w:t>
            </w:r>
            <w:r>
              <w:rPr>
                <w:b/>
              </w:rPr>
              <w:t>Deploy to</w:t>
            </w:r>
          </w:p>
        </w:tc>
      </w:tr>
      <w:tr>
        <w:tc>
          <w:tcPr>
            <w:tcW w:type="dxa" w:w="4320"/>
          </w:tcPr>
          <w:p>
            <w:r>
              <w:t>Pipeline / 1-Click Publish (deel 2, 19)</w:t>
            </w:r>
          </w:p>
        </w:tc>
        <w:tc>
          <w:tcPr>
            <w:tcW w:type="dxa" w:w="4320"/>
          </w:tcPr>
          <w:p>
            <w:r>
              <w:t xml:space="preserve">1-Click Publish = publiceren naar development (in ODC Studio); verdere promotie via </w:t>
            </w:r>
            <w:r>
              <w:rPr>
                <w:b/>
              </w:rPr>
              <w:t>Deployments</w:t>
            </w:r>
            <w:r>
              <w:t xml:space="preserve"> in de Portal</w:t>
            </w:r>
          </w:p>
        </w:tc>
      </w:tr>
      <w:tr>
        <w:tc>
          <w:tcPr>
            <w:tcW w:type="dxa" w:w="4320"/>
          </w:tcPr>
          <w:p>
            <w:r>
              <w:t>Rollback (deel 19)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Deployments</w:t>
            </w:r>
            <w:r>
              <w:t xml:space="preserve"> → oudere revisie/versie opnieuw deployen naar de stage</w:t>
            </w:r>
          </w:p>
        </w:tc>
      </w:tr>
      <w:tr>
        <w:tc>
          <w:tcPr>
            <w:tcW w:type="dxa" w:w="4320"/>
          </w:tcPr>
          <w:p>
            <w:r>
              <w:t>Identity providers / SSO-koppeling (deel 8, 17)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Management</w:t>
            </w:r>
            <w:r>
              <w:t xml:space="preserve"> → </w:t>
            </w:r>
            <w:r>
              <w:rPr>
                <w:b/>
              </w:rPr>
              <w:t>Govern</w:t>
            </w:r>
            <w:r>
              <w:t xml:space="preserve"> → </w:t>
            </w:r>
            <w:r>
              <w:rPr>
                <w:b/>
              </w:rPr>
              <w:t>Identity providers</w:t>
            </w:r>
          </w:p>
        </w:tc>
      </w:tr>
      <w:tr>
        <w:tc>
          <w:tcPr>
            <w:tcW w:type="dxa" w:w="4320"/>
          </w:tcPr>
          <w:p>
            <w:r>
              <w:t>Rollen toekennen aan gebruikers (deel 8)</w:t>
            </w:r>
          </w:p>
        </w:tc>
        <w:tc>
          <w:tcPr>
            <w:tcW w:type="dxa" w:w="4320"/>
          </w:tcPr>
          <w:p>
            <w:r>
              <w:t>Na publicatie: rol toewijzen per app/stage — zie [Grant and revoke user roles](https://success.outsystems.com/documentation/outsystems_developer_cloud/user_management/grant_and_revoke_user_roles/)</w:t>
            </w:r>
          </w:p>
        </w:tc>
      </w:tr>
      <w:tr>
        <w:tc>
          <w:tcPr>
            <w:tcW w:type="dxa" w:w="4320"/>
          </w:tcPr>
          <w:p>
            <w:r>
              <w:t>End-user groepen / groepsmapping voor SSO (deel 17)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Management</w:t>
            </w:r>
            <w:r>
              <w:t xml:space="preserve"> → </w:t>
            </w:r>
            <w:r>
              <w:rPr>
                <w:b/>
              </w:rPr>
              <w:t>Govern</w:t>
            </w:r>
            <w:r>
              <w:t xml:space="preserve"> → </w:t>
            </w:r>
            <w:r>
              <w:rPr>
                <w:b/>
              </w:rPr>
              <w:t>End-user groups</w:t>
            </w:r>
          </w:p>
        </w:tc>
      </w:tr>
      <w:tr>
        <w:tc>
          <w:tcPr>
            <w:tcW w:type="dxa" w:w="4320"/>
          </w:tcPr>
          <w:p>
            <w:r>
              <w:t>Observability: logs, traces, analytics (deel 14,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</w:t>
            </w:r>
            <w:r>
              <w:t xml:space="preserve">-sectie: schermen </w:t>
            </w:r>
            <w:r>
              <w:rPr>
                <w:b/>
              </w:rPr>
              <w:t>Logs</w:t>
            </w:r>
            <w:r>
              <w:t xml:space="preserve">, </w:t>
            </w:r>
            <w:r>
              <w:rPr>
                <w:b/>
              </w:rPr>
              <w:t>Traces</w:t>
            </w:r>
            <w:r>
              <w:t xml:space="preserve">, </w:t>
            </w:r>
            <w:r>
              <w:rPr>
                <w:b/>
              </w:rPr>
              <w:t>Analytics</w:t>
            </w:r>
          </w:p>
        </w:tc>
      </w:tr>
      <w:tr>
        <w:tc>
          <w:tcPr>
            <w:tcW w:type="dxa" w:w="4320"/>
          </w:tcPr>
          <w:p>
            <w:r>
              <w:t>Workflows (bedrijfsprocessen, deel 18 — zie §5)</w:t>
            </w:r>
          </w:p>
        </w:tc>
        <w:tc>
          <w:tcPr>
            <w:tcW w:type="dxa" w:w="4320"/>
          </w:tcPr>
          <w:p>
            <w:r>
              <w:t xml:space="preserve">Aparte </w:t>
            </w:r>
            <w:r>
              <w:rPr>
                <w:b/>
              </w:rPr>
              <w:t>workflow editor</w:t>
            </w:r>
            <w:r>
              <w:t>, bereikbaar vanuit de Portal als los assettype naast apps en libraries</w:t>
            </w:r>
          </w:p>
        </w:tc>
      </w:tr>
    </w:tbl>
    <w:p/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3. IAM / identity-integratie (deel 8 en deel 17)</w:t>
      </w:r>
    </w:p>
    <w:p>
      <w:r>
        <w:t xml:space="preserve">Deel 8 introduceert het onderscheid tussen O11's native </w:t>
      </w:r>
      <w:r>
        <w:rPr>
          <w:b/>
        </w:rPr>
        <w:t>IT Users</w:t>
      </w:r>
      <w:r>
        <w:t xml:space="preserve"> en ODC's </w:t>
      </w:r>
      <w:r>
        <w:rPr>
          <w:b/>
        </w:rPr>
        <w:t>IAM-first</w:t>
      </w:r>
      <w:r>
        <w:t xml:space="preserve">-aanpak; deel 17 bouwt dit uit naar SSO. In de huidige ODC-documentatie heet dit concreet </w:t>
      </w:r>
      <w:r>
        <w:rPr>
          <w:b/>
        </w:rPr>
        <w:t>Identity Service</w:t>
      </w:r>
      <w:r>
        <w:t xml:space="preserve"> (de ingebouwde identity provider) plus optioneel een of meer </w:t>
      </w:r>
      <w:r>
        <w:rPr>
          <w:b/>
        </w:rPr>
        <w:t>externe Identity Providers (IdP's)</w:t>
      </w:r>
      <w:r>
        <w:t xml:space="preserve">. De term "IAM" is in deze cursus het conceptuele label; in het product zelf heet het scherm </w:t>
      </w:r>
      <w:r>
        <w:rPr>
          <w:b/>
        </w:rPr>
        <w:t>Identity providers</w:t>
      </w:r>
      <w:r>
        <w:t>.</w:t>
      </w:r>
    </w:p>
    <w:p>
      <w:r>
        <w:rPr>
          <w:b/>
        </w:rPr>
        <w:t>Hoe het werkt, op hoofdlijnen:</w:t>
      </w:r>
    </w:p>
    <w:p>
      <w:pPr>
        <w:pStyle w:val="ListBullet"/>
      </w:pPr>
      <w:r>
        <w:t xml:space="preserve">ODC levert standaard </w:t>
      </w:r>
      <w:r>
        <w:rPr>
          <w:b/>
        </w:rPr>
        <w:t>Identity Service</w:t>
      </w:r>
      <w:r>
        <w:t>: een ingebouwde IdP die authenticatie, autorisatie en gebruikersbeheer verzorgt zonder verdere configuratie — hiermee loggen zowel Members (IT-users, d.w.z. ontwikkelaars/beheerders) als eindgebruikers meteen in.</w:t>
      </w:r>
    </w:p>
    <w:p>
      <w:pPr>
        <w:pStyle w:val="ListBullet"/>
      </w:pPr>
      <w:r>
        <w:t xml:space="preserve">Voor SSO met een organisatiebrede identity provider (bijvoorbeeld Microsoft Entra ID/Azure AD, Okta, Google) koppelt u een </w:t>
      </w:r>
      <w:r>
        <w:rPr>
          <w:b/>
        </w:rPr>
        <w:t>externe IdP</w:t>
      </w:r>
      <w:r>
        <w:t xml:space="preserve"> via een van twee ondersteunde protocollen: </w:t>
      </w:r>
      <w:r>
        <w:rPr>
          <w:b/>
        </w:rPr>
        <w:t>OpenID Connect (OIDC)</w:t>
      </w:r>
      <w:r>
        <w:t xml:space="preserve">, inclusief PKCE, of </w:t>
      </w:r>
      <w:r>
        <w:rPr>
          <w:b/>
        </w:rPr>
        <w:t>SAML 2.0</w:t>
      </w:r>
      <w:r>
        <w:t>.</w:t>
      </w:r>
    </w:p>
    <w:p>
      <w:pPr>
        <w:pStyle w:val="ListBullet"/>
      </w:pPr>
      <w:r>
        <w:t xml:space="preserve">Een IdP wordt toegewezen op </w:t>
      </w:r>
      <w:r>
        <w:rPr>
          <w:b/>
        </w:rPr>
        <w:t>organisatieniveau</w:t>
      </w:r>
      <w:r>
        <w:t xml:space="preserve"> (geldt voor Members die inloggen op Portal/Studio) of op </w:t>
      </w:r>
      <w:r>
        <w:rPr>
          <w:b/>
        </w:rPr>
        <w:t>stage-niveau</w:t>
      </w:r>
      <w:r>
        <w:t xml:space="preserve"> (geldt voor eindgebruikers van apps in die stage) — nooit direct aan één app.</w:t>
      </w:r>
    </w:p>
    <w:p>
      <w:r>
        <w:rPr>
          <w:b/>
        </w:rPr>
        <w:t>Stappen (samengevat, exacte schermen kunnen wijzigen — controleer docs.outsystems.com):</w:t>
      </w:r>
    </w:p>
    <w:p>
      <w:pPr>
        <w:pStyle w:val="ListNumber"/>
      </w:pPr>
      <w:r>
        <w:rPr>
          <w:b/>
        </w:rPr>
        <w:t>In ODC Studio</w:t>
      </w:r>
      <w:r>
        <w:t>: rollen aanmaken (</w:t>
      </w:r>
      <w:r>
        <w:rPr>
          <w:b/>
        </w:rPr>
        <w:t>Logic</w:t>
      </w:r>
      <w:r>
        <w:t xml:space="preserve"> → </w:t>
      </w:r>
      <w:r>
        <w:rPr>
          <w:b/>
        </w:rPr>
        <w:t>Roles</w:t>
      </w:r>
      <w:r>
        <w:t xml:space="preserve"> → </w:t>
      </w:r>
      <w:r>
        <w:rPr>
          <w:b/>
        </w:rPr>
        <w:t>Add Role</w:t>
      </w:r>
      <w:r>
        <w:t>) en de app publiceren, zodat de rollen in de Portal beschikbaar komen.</w:t>
      </w:r>
    </w:p>
    <w:p>
      <w:pPr>
        <w:pStyle w:val="ListNumber"/>
      </w:pPr>
      <w:r>
        <w:rPr>
          <w:b/>
        </w:rPr>
        <w:t>In de ODC Portal</w:t>
      </w:r>
      <w:r>
        <w:t xml:space="preserve">: </w:t>
      </w:r>
      <w:r>
        <w:rPr>
          <w:b/>
        </w:rPr>
        <w:t>Management</w:t>
      </w:r>
      <w:r>
        <w:t xml:space="preserve"> → </w:t>
      </w:r>
      <w:r>
        <w:rPr>
          <w:b/>
        </w:rPr>
        <w:t>Govern</w:t>
      </w:r>
      <w:r>
        <w:t xml:space="preserve"> → </w:t>
      </w:r>
      <w:r>
        <w:rPr>
          <w:b/>
        </w:rPr>
        <w:t>Identity providers</w:t>
      </w:r>
      <w:r>
        <w:t xml:space="preserve"> → </w:t>
      </w:r>
      <w:r>
        <w:rPr>
          <w:b/>
        </w:rPr>
        <w:t>Add Provider</w:t>
      </w:r>
      <w:r>
        <w:t xml:space="preserve"> → protocol kiezen (</w:t>
      </w:r>
      <w:r>
        <w:rPr>
          <w:b/>
        </w:rPr>
        <w:t>OpenID Connect</w:t>
      </w:r>
      <w:r>
        <w:t xml:space="preserve"> of </w:t>
      </w:r>
      <w:r>
        <w:rPr>
          <w:b/>
        </w:rPr>
        <w:t>SAML 2.0</w:t>
      </w:r>
      <w:r>
        <w:t>) → gegevens van de externe IdP invullen (client-ID, secret, discovery-endpoint e.d., afhankelijk van het protocol).</w:t>
      </w:r>
    </w:p>
    <w:p>
      <w:pPr>
        <w:pStyle w:val="ListNumber"/>
      </w:pPr>
      <w:r>
        <w:t>De aangemaakte IdP toewijzen aan de gewenste scope (organisatie of specifieke stage).</w:t>
      </w:r>
    </w:p>
    <w:p>
      <w:pPr>
        <w:pStyle w:val="ListNumber"/>
      </w:pPr>
      <w:r>
        <w:t xml:space="preserve">Optioneel: </w:t>
      </w:r>
      <w:r>
        <w:rPr>
          <w:b/>
        </w:rPr>
        <w:t>Management</w:t>
      </w:r>
      <w:r>
        <w:t xml:space="preserve"> → </w:t>
      </w:r>
      <w:r>
        <w:rPr>
          <w:b/>
        </w:rPr>
        <w:t>Govern</w:t>
      </w:r>
      <w:r>
        <w:t xml:space="preserve"> → </w:t>
      </w:r>
      <w:r>
        <w:rPr>
          <w:b/>
        </w:rPr>
        <w:t>End-user groups</w:t>
      </w:r>
      <w:r>
        <w:t xml:space="preserve"> — een groep aanmaken, rollen aan de groep koppelen, en een </w:t>
      </w:r>
      <w:r>
        <w:rPr>
          <w:b/>
        </w:rPr>
        <w:t>groepsmapping</w:t>
      </w:r>
      <w:r>
        <w:t xml:space="preserve"> naar een groep in de externe IdP toevoegen (bijvoorbeeld een Azure AD-groep). Nieuwe gebruikers die via die IdP-groep inloggen, krijgen dan automatisch de gekoppelde rollen — de praktische invulling van "rollen koppelen aan groepen uit de IAM-laag" uit deel 8.</w:t>
      </w:r>
    </w:p>
    <w:p>
      <w:pPr>
        <w:pStyle w:val="ListNumber"/>
      </w:pPr>
      <w:r>
        <w:t>Rollen aan individuele gebruikers of groepen toewijzen: in de Portal, per app en per stage.</w:t>
      </w:r>
    </w:p>
    <w:p>
      <w:r>
        <w:t>Test een externe IdP-koppeling altijd vóórdat u de ingebouwde Identity Service voor die scope uitschakelt — anders riskeert u uzelf buiten te sluiten (lockout). Dit is een expliciete waarschuwing in de officiële documentatie, niet alleen een cursusadvies.</w:t>
      </w:r>
    </w:p>
    <w:p>
      <w:r>
        <w:rPr>
          <w:b/>
        </w:rPr>
        <w:t>Verschil met O11 (deel 8, 17), zoals bevestigd in de huidige documentatie:</w:t>
      </w:r>
      <w:r>
        <w:t xml:space="preserve"> in O11 is een externe IdP een aparte, optionele configuratiestap naast de native IT Users; in ODC is de externe-IdP-koppeling een uitbreiding op een al vanaf de basis aanwezige identity-laag (Identity Service). Beide platformen ondersteunen dus zowel "eigen gebruikersbeheer" als "extern gekoppeld", maar het startpunt en daarmee de mentale route naar SSO verschilt — precies het punt dat deel 8 en 17 maken.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4. Observability-dashboard (deel 14 en deel 28)</w:t>
      </w:r>
    </w:p>
    <w:p>
      <w:r>
        <w:t>Deel 14 introduceert monitoring tijdens performance-optimalisatie; deel 28 breidt dit uit naar landschapsbrede observability in productie. Beide verwijzen naar dezelfde onderliggende Portal-functionaliteit, met een ander gebruiksdoel.</w:t>
      </w:r>
    </w:p>
    <w:p>
      <w:r>
        <w:t xml:space="preserve">De </w:t>
      </w:r>
      <w:r>
        <w:rPr>
          <w:b/>
        </w:rPr>
        <w:t>Monitoring</w:t>
      </w:r>
      <w:r>
        <w:t>-sectie van de ODC Portal bevat drie samenhangende schermen:</w:t>
      </w:r>
    </w:p>
    <w:p>
      <w:pPr>
        <w:pStyle w:val="ListBullet"/>
      </w:pPr>
      <w:r>
        <w:rPr>
          <w:b/>
        </w:rPr>
        <w:t>Logs</w:t>
      </w:r>
      <w:r>
        <w:t xml:space="preserve">: automatisch gegenereerde logregels (bijvoorbeeld bij een mislukte timer) en logregels die uw eigen logica triggert (bijvoorbeeld via de </w:t>
      </w:r>
      <w:r>
        <w:rPr>
          <w:rFonts w:ascii="Consolas" w:hAnsi="Consolas"/>
        </w:rPr>
        <w:t>LogMessage</w:t>
      </w:r>
      <w:r>
        <w:t xml:space="preserve">-systeemactie of een exception). Elke logregel heeft een niveau: </w:t>
      </w:r>
      <w:r>
        <w:rPr>
          <w:b/>
        </w:rPr>
        <w:t>Error</w:t>
      </w:r>
      <w:r>
        <w:t xml:space="preserve">, </w:t>
      </w:r>
      <w:r>
        <w:rPr>
          <w:b/>
        </w:rPr>
        <w:t>Warning</w:t>
      </w:r>
      <w:r>
        <w:t xml:space="preserve"> of </w:t>
      </w:r>
      <w:r>
        <w:rPr>
          <w:b/>
        </w:rPr>
        <w:t>Information</w:t>
      </w:r>
      <w:r>
        <w:t xml:space="preserve">. Filterbaar op stage, asset, severity, datum/tijd, gebruiker en bericht; logs blijven tot </w:t>
      </w:r>
      <w:r>
        <w:rPr>
          <w:b/>
        </w:rPr>
        <w:t>vier weken</w:t>
      </w:r>
      <w:r>
        <w:t xml:space="preserve"> doorzoekbaar binnen de Portal.</w:t>
      </w:r>
    </w:p>
    <w:p>
      <w:pPr>
        <w:pStyle w:val="ListBullet"/>
      </w:pPr>
      <w:r>
        <w:rPr>
          <w:b/>
        </w:rPr>
        <w:t>Traces</w:t>
      </w:r>
      <w:r>
        <w:t xml:space="preserve">: een end-to-end-weergave van één request, opgebouwd uit spans (logische eenheden werk). Een trace laat zien welke span een fout gooide of traag was — bijvoorbeeld een specifieke SQL-query binnen een Service Action. Logs en traces zijn gekoppeld: vanuit een logregel opent u met </w:t>
      </w:r>
      <w:r>
        <w:rPr>
          <w:b/>
        </w:rPr>
        <w:t>Go to trace</w:t>
      </w:r>
      <w:r>
        <w:t xml:space="preserve"> de bijbehorende trace.</w:t>
      </w:r>
    </w:p>
    <w:p>
      <w:pPr>
        <w:pStyle w:val="ListBullet"/>
      </w:pPr>
      <w:r>
        <w:rPr>
          <w:b/>
        </w:rPr>
        <w:t>Analytics</w:t>
      </w:r>
      <w:r>
        <w:t xml:space="preserve">: het dashboard voor performance en gebruik, georganiseerd rond een </w:t>
      </w:r>
      <w:r>
        <w:rPr>
          <w:b/>
        </w:rPr>
        <w:t>Health score</w:t>
      </w:r>
      <w:r>
        <w:t xml:space="preserve"> (0-100, berekend volgens het APDEX-principe op basis van responstijd en foutpercentage) en de categorieën </w:t>
      </w:r>
      <w:r>
        <w:rPr>
          <w:b/>
        </w:rPr>
        <w:t>Critical (0-70)</w:t>
      </w:r>
      <w:r>
        <w:t xml:space="preserve">, </w:t>
      </w:r>
      <w:r>
        <w:rPr>
          <w:b/>
        </w:rPr>
        <w:t>Moderate (70-85)</w:t>
      </w:r>
      <w:r>
        <w:t xml:space="preserve"> en </w:t>
      </w:r>
      <w:r>
        <w:rPr>
          <w:b/>
        </w:rPr>
        <w:t>Good (85-100)</w:t>
      </w:r>
      <w:r>
        <w:t xml:space="preserve">. Verdere metrics: totaal aantal requests en request-rate, foutpercentage, en responstijd op de percentielen </w:t>
      </w:r>
      <w:r>
        <w:rPr>
          <w:b/>
        </w:rPr>
        <w:t>P90/P95/P99</w:t>
      </w:r>
      <w:r>
        <w:t xml:space="preserve"> — precies het soort concrete meetgegevens waar deel 14 "meten in plaats van vermoeden" mee bedoelt.</w:t>
      </w:r>
    </w:p>
    <w:p>
      <w:r>
        <w:t xml:space="preserve">Voor langere bewaartermijnen of koppeling met externe APM-tooling (Dynatrace, New Relic, of cloudopslag zoals AWS S3) biedt ODC </w:t>
      </w:r>
      <w:r>
        <w:rPr>
          <w:b/>
        </w:rPr>
        <w:t>App Analytics Stream</w:t>
      </w:r>
      <w:r>
        <w:t xml:space="preserve">: logs, traces en metrics in OpenTelemetry-formaat automatisch doorsturen naar een extern doel, te configureren via </w:t>
      </w:r>
      <w:r>
        <w:rPr>
          <w:b/>
        </w:rPr>
        <w:t>Management</w:t>
      </w:r>
      <w:r>
        <w:t xml:space="preserve"> → </w:t>
      </w:r>
      <w:r>
        <w:rPr>
          <w:b/>
        </w:rPr>
        <w:t>Configure</w:t>
      </w:r>
      <w:r>
        <w:t xml:space="preserve"> → </w:t>
      </w:r>
      <w:r>
        <w:rPr>
          <w:b/>
        </w:rPr>
        <w:t>Streams</w:t>
      </w:r>
      <w:r>
        <w:t>.</w:t>
      </w:r>
    </w:p>
    <w:p>
      <w:pPr>
        <w:pStyle w:val="Heading3"/>
      </w:pPr>
      <w:r>
        <w:rPr>
          <w:color w:val="2563A8"/>
        </w:rPr>
        <w:t>4.1 Cursusbegrip → observability-locatie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Cursusbegrip (deel)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Waar te vinden</w:t>
            </w:r>
          </w:p>
        </w:tc>
      </w:tr>
      <w:tr>
        <w:tc>
          <w:tcPr>
            <w:tcW w:type="dxa" w:w="4320"/>
          </w:tcPr>
          <w:p>
            <w:r>
              <w:t>Queryduur/flowuitvoeringstijd meten (deel 14)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</w:t>
            </w:r>
            <w:r>
              <w:t xml:space="preserve"> → </w:t>
            </w:r>
            <w:r>
              <w:rPr>
                <w:b/>
              </w:rPr>
              <w:t>Traces</w:t>
            </w:r>
            <w:r>
              <w:t>, ingezoomd op de betreffende span</w:t>
            </w:r>
          </w:p>
        </w:tc>
      </w:tr>
      <w:tr>
        <w:tc>
          <w:tcPr>
            <w:tcW w:type="dxa" w:w="4320"/>
          </w:tcPr>
          <w:p>
            <w:r>
              <w:t>Foutpercentage per module (deel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</w:t>
            </w:r>
            <w:r>
              <w:t xml:space="preserve"> → </w:t>
            </w:r>
            <w:r>
              <w:rPr>
                <w:b/>
              </w:rPr>
              <w:t>Analytics</w:t>
            </w:r>
            <w:r>
              <w:t>, health score en foutmetrics per app</w:t>
            </w:r>
          </w:p>
        </w:tc>
      </w:tr>
      <w:tr>
        <w:tc>
          <w:tcPr>
            <w:tcW w:type="dxa" w:w="4320"/>
          </w:tcPr>
          <w:p>
            <w:r>
              <w:t>Landschapsbreed dashboard (deel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Analytics</w:t>
            </w:r>
            <w:r>
              <w:t>-dashboard toont alle apps van een gekozen stage in één overzicht, gecategoriseerd Critical/Moderate/Good</w:t>
            </w:r>
          </w:p>
        </w:tc>
      </w:tr>
      <w:tr>
        <w:tc>
          <w:tcPr>
            <w:tcW w:type="dxa" w:w="4320"/>
          </w:tcPr>
          <w:p>
            <w:r>
              <w:t>Status van Timers/asynchrone taken (deel 9, 18,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Monitoring</w:t>
            </w:r>
            <w:r>
              <w:t xml:space="preserve"> → </w:t>
            </w:r>
            <w:r>
              <w:rPr>
                <w:b/>
              </w:rPr>
              <w:t>Logs</w:t>
            </w:r>
            <w:r>
              <w:t>, gefilterd op het betreffende asset; Timer-specifiek overzicht in ODC Studio/Portal onder Timers</w:t>
            </w:r>
          </w:p>
        </w:tc>
      </w:tr>
      <w:tr>
        <w:tc>
          <w:tcPr>
            <w:tcW w:type="dxa" w:w="4320"/>
          </w:tcPr>
          <w:p>
            <w:r>
              <w:t>Incidentdetectie → triage (deel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Analytics</w:t>
            </w:r>
            <w:r>
              <w:t xml:space="preserve"> signaleert (health score/foutrate), </w:t>
            </w:r>
            <w:r>
              <w:rPr>
                <w:b/>
              </w:rPr>
              <w:t>Logs</w:t>
            </w:r>
            <w:r>
              <w:t>/</w:t>
            </w:r>
            <w:r>
              <w:rPr>
                <w:b/>
              </w:rPr>
              <w:t>Traces</w:t>
            </w:r>
            <w:r>
              <w:t xml:space="preserve"> geven de root cause</w:t>
            </w:r>
          </w:p>
        </w:tc>
      </w:tr>
      <w:tr>
        <w:tc>
          <w:tcPr>
            <w:tcW w:type="dxa" w:w="4320"/>
          </w:tcPr>
          <w:p>
            <w:r>
              <w:t>Langere bewaartermijn / externe APM-koppeling (deel 28)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Management</w:t>
            </w:r>
            <w:r>
              <w:t xml:space="preserve"> → </w:t>
            </w:r>
            <w:r>
              <w:rPr>
                <w:b/>
              </w:rPr>
              <w:t>Configure</w:t>
            </w:r>
            <w:r>
              <w:t xml:space="preserve"> → </w:t>
            </w:r>
            <w:r>
              <w:rPr>
                <w:b/>
              </w:rPr>
              <w:t>Streams</w:t>
            </w:r>
            <w:r>
              <w:t xml:space="preserve"> (App Analytics Stream)</w:t>
            </w:r>
          </w:p>
        </w:tc>
      </w:tr>
    </w:tbl>
    <w:p/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5. Belangrijke aanvulling op deel 18: Workflows in ODC</w:t>
      </w:r>
    </w:p>
    <w:p>
      <w:r>
        <w:t xml:space="preserve">Deel 18 stelt dat </w:t>
      </w:r>
      <w:r>
        <w:rPr>
          <w:b/>
        </w:rPr>
        <w:t>BPT (Business Process Technology) niet bestaat in ODC</w:t>
      </w:r>
      <w:r>
        <w:t xml:space="preserve">, en dat teams een langlopend, mensen-in-de-lus-proces zelf moeten herbouwen als statusveld + Timers + server actions. Dat was een correcte beschrijving van ODC op het moment dat dit deel geschreven werd. Bij verificatie tegen de huidige officiële documentatie (augustus 2026) blijkt het beeld inmiddels </w:t>
      </w:r>
      <w:r>
        <w:rPr>
          <w:b/>
        </w:rPr>
        <w:t>genuanceerder</w:t>
      </w:r>
      <w:r>
        <w:t xml:space="preserve">: OutSystems heeft </w:t>
      </w:r>
      <w:r>
        <w:rPr>
          <w:b/>
        </w:rPr>
        <w:t>Workflows</w:t>
      </w:r>
      <w:r>
        <w:t xml:space="preserve"> als native functionaliteit in ODC uitgebracht (general availability op 30 juli 2024), specifiek bedoeld als opvolger van BPT-achtige procesautomatisering.</w:t>
      </w:r>
    </w:p>
    <w:p>
      <w:r>
        <w:rPr>
          <w:b/>
        </w:rPr>
        <w:t>Wat Workflows in ODC concreet is:</w:t>
      </w:r>
    </w:p>
    <w:p>
      <w:pPr>
        <w:pStyle w:val="ListBullet"/>
      </w:pPr>
      <w:r>
        <w:t xml:space="preserve">Een </w:t>
      </w:r>
      <w:r>
        <w:rPr>
          <w:b/>
        </w:rPr>
        <w:t>workflow editor</w:t>
      </w:r>
      <w:r>
        <w:t xml:space="preserve">: een visuele, webgebaseerde tool in de ODC Portal (dus niet in ODC Studio) waarmee u een proces opbouwt uit knooppunten: </w:t>
      </w:r>
      <w:r>
        <w:rPr>
          <w:b/>
        </w:rPr>
        <w:t>Start</w:t>
      </w:r>
      <w:r>
        <w:t xml:space="preserve">, </w:t>
      </w:r>
      <w:r>
        <w:rPr>
          <w:b/>
        </w:rPr>
        <w:t>End</w:t>
      </w:r>
      <w:r>
        <w:t xml:space="preserve">, </w:t>
      </w:r>
      <w:r>
        <w:rPr>
          <w:b/>
        </w:rPr>
        <w:t>HumanActivity</w:t>
      </w:r>
      <w:r>
        <w:t xml:space="preserve"> (mensen-in-de-lus-taak), </w:t>
      </w:r>
      <w:r>
        <w:rPr>
          <w:b/>
        </w:rPr>
        <w:t>AutomaticActivity</w:t>
      </w:r>
      <w:r>
        <w:t xml:space="preserve">, </w:t>
      </w:r>
      <w:r>
        <w:rPr>
          <w:b/>
        </w:rPr>
        <w:t>Decision</w:t>
      </w:r>
      <w:r>
        <w:t xml:space="preserve">, </w:t>
      </w:r>
      <w:r>
        <w:rPr>
          <w:b/>
        </w:rPr>
        <w:t>Wait</w:t>
      </w:r>
      <w:r>
        <w:t>, en parallelle paden (Parallel Flows).</w:t>
      </w:r>
    </w:p>
    <w:p>
      <w:pPr>
        <w:pStyle w:val="ListBullet"/>
      </w:pPr>
      <w:r>
        <w:t xml:space="preserve">Workflows zijn een </w:t>
      </w:r>
      <w:r>
        <w:rPr>
          <w:b/>
        </w:rPr>
        <w:t>eigen assettype</w:t>
      </w:r>
      <w:r>
        <w:t>, naast apps en libraries, met een eigen levenscyclus: eigen publicatie, eigen revisies, eigen deployment over de stages (development/non-production/production), en zelfs meerdere gelijktijdig actieve revisies per stage — lopende instanties op een oudere revisie blijven onaangetast door een nieuwere deployment.</w:t>
      </w:r>
    </w:p>
    <w:p>
      <w:pPr>
        <w:pStyle w:val="ListBullet"/>
      </w:pPr>
      <w:r>
        <w:t xml:space="preserve">Workflows worden </w:t>
      </w:r>
      <w:r>
        <w:rPr>
          <w:b/>
        </w:rPr>
        <w:t>getriggerd door events</w:t>
      </w:r>
      <w:r>
        <w:t xml:space="preserve"> vanuit een ODC-app (bijvoorbeeld een knop-klik) en kunnen service actions van de app aanroepen — de koppeling met de bouwstenen die deze cursus al behandelt (deel 6, 9).</w:t>
      </w:r>
    </w:p>
    <w:p>
      <w:pPr>
        <w:pStyle w:val="ListBullet"/>
      </w:pPr>
      <w:r>
        <w:t xml:space="preserve">Er is ondersteuning voor </w:t>
      </w:r>
      <w:r>
        <w:rPr>
          <w:b/>
        </w:rPr>
        <w:t>BPMN-notatie</w:t>
      </w:r>
      <w:r>
        <w:t>, SLA's, foutopsporing via een notificatiepaneel, en het vergelijken van workflow-revisies.</w:t>
      </w:r>
    </w:p>
    <w:p>
      <w:r>
        <w:rPr>
          <w:b/>
        </w:rPr>
        <w:t>Wat dit betekent voor de cursusinhoud:</w:t>
      </w:r>
      <w:r>
        <w:t xml:space="preserve"> de kernboodschap van deel 18 — dat een BPT-proces uit O11 niet één-op-één naar ODC te migreren is en herontworpen moet worden — blijft grotendeels overeind, want Workflows is architecturaal wezenlijk anders dan BPT (los assettype, event-gedreven, eigen editor in de Portal in plaats van in Studio, geen debugger). Maar de framing "ODC heeft geen ingebouwd alternatief, dus bouwt u zelf een statusmachine met Timers" is </w:t>
      </w:r>
      <w:r>
        <w:rPr>
          <w:b/>
        </w:rPr>
        <w:t>niet meer volledig actueel</w:t>
      </w:r>
      <w:r>
        <w:t>: er is inmiddels een volwaardig, native alternatief beschikbaar. De handmatige statusmachine-aanpak uit deel 18 blijft een geldige, lichtgewicht optie voor eenvoudige gevallen (zoals Meridiaan's eigen "nog te verwerken"-statusveld), maar is niet meer de enige weg voor complexere, mensen-in-de-lus-processen. Dit verschil is de moeite waard om met de cursusverantwoordelijke te bespreken vóór de eerstvolgende revisie van deel 18/23.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6. Wat deze bijlage niet dekt</w:t>
      </w:r>
    </w:p>
    <w:p>
      <w:r>
        <w:t>Deze bijlage beschrijft ODC Studio en de ODC Portal. Voor Service Studio, Integration Studio en LifeTime (O11) verwijst deze cursusfamilie naar de aparte O11-toolbijlage. Voor domeinlogica, datamodellering en architectuurkeuzes (aggregates versus SQL, caching, idempotentie) blijft de reader zelf leidend — deze bijlage geeft alleen aan wáár in het platform u die keuzes uitvoert, niet hóe u ze maakt.</w:t>
      </w:r>
    </w:p>
    <w:p>
      <w:pPr>
        <w:spacing w:before="80" w:after="80"/>
        <w:pBdr>
          <w:bottom w:val="single" w:sz="6" w:color="E9A13B"/>
        </w:pBdr>
      </w:pPr>
    </w:p>
    <w:p>
      <w:r>
        <w:rPr>
          <w:i/>
        </w:rPr>
        <w:t>Deze bijlage staat buiten de nummering van de dertig delen en wordt bijgewerkt bij elke cursusherziening. Geraadpleegde bronnen: de officiële ODC-documentatie op success.outsystems.com en de onderliggende bronrepository OutSystems/docs-odc (GitHub), geraadpleegd augustus 2026. Bij twijfel over een klikpad: controleer docs.outsystems.com direct, ODC wijzigt continu.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