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8</w:t>
      </w:r>
    </w:p>
    <w:p>
      <w:pPr>
        <w:spacing w:after="300"/>
      </w:pPr>
      <w:r>
        <w:rPr>
          <w:rFonts w:ascii="Calibri" w:cs="Calibri" w:eastAsia="Calibri" w:hAnsi="Calibri"/>
          <w:b/>
          <w:bCs/>
          <w:color w:val="14213D"/>
          <w:sz w:val="34"/>
          <w:szCs w:val="34"/>
        </w:rPr>
        <w:t xml:space="preserve">Werkboek — ArchiMate basis: de kernlagen modelleren</w:t>
      </w:r>
    </w:p>
    <w:p>
      <w:pPr>
        <w:spacing w:after="160" w:line="300"/>
        <w:jc w:val="left"/>
      </w:pPr>
      <w:r>
        <w:rPr>
          <w:rFonts w:ascii="Calibri" w:cs="Calibri" w:eastAsia="Calibri" w:hAnsi="Calibri"/>
          <w:b w:val="false"/>
          <w:bCs w:val="false"/>
          <w:i w:val="false"/>
          <w:iCs w:val="false"/>
          <w:color w:val="1A1A1A"/>
          <w:sz w:val="21"/>
          <w:szCs w:val="21"/>
        </w:rPr>
        <w:t xml:space="preserve">Vandaag geen nieuw casusprobleem — vandaag geeft u alles wat u tot nu toe heeft opgehaald één taal. Neem uw artifacts uit deel 4-7 mee (of werk uit het geheugen met de casusfeiten). Wie op eigen laptop met Archi wil meewerken: prima, potlood-en-papier of het whiteboard werkt net zo goed voor dit dagdeel. Het huiswerk levert hoofdstuk 6 van uw capstone-visie — de eerste overzichtsplaat. Elke opdracht sluit af met een verantwoordingsvraag.</w:t>
      </w:r>
    </w:p>
    <w:p>
      <w:pPr>
        <w:spacing w:after="160" w:line="300"/>
        <w:jc w:val="left"/>
      </w:pPr>
      <w:r>
        <w:rPr>
          <w:rFonts w:ascii="Calibri" w:cs="Calibri" w:eastAsia="Calibri" w:hAnsi="Calibri"/>
          <w:b w:val="false"/>
          <w:bCs w:val="false"/>
          <w:i w:val="false"/>
          <w:iCs w:val="false"/>
          <w:color w:val="1A1A1A"/>
          <w:sz w:val="21"/>
          <w:szCs w:val="21"/>
        </w:rPr>
        <w:t xml:space="preserve">Benodigd: uw artifacts uit deel 4 (capability map), deel 5 (bronnenkaart/CRUD-matrix), deel 6 (landschapskaart/matrix), deel 7 (standaardenkader), visie-hoofdstuk 5, reader deel 8.</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visie-hoofdstuk 5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de hoofdstukken uit. Schriftelijk eerst: </w:t>
      </w:r>
      <w:r>
        <w:rPr>
          <w:rFonts w:ascii="Calibri" w:cs="Calibri" w:eastAsia="Calibri" w:hAnsi="Calibri"/>
          <w:b/>
          <w:bCs/>
          <w:i w:val="false"/>
          <w:iCs w:val="false"/>
          <w:color w:val="1A1A1A"/>
          <w:sz w:val="21"/>
          <w:szCs w:val="21"/>
        </w:rPr>
        <w:t xml:space="preserve">"Weet een projectleider die morgen start wat hij mag kiezen, wat niet, en waar hij heen moet met iets anders?"</w:t>
      </w:r>
      <w:r>
        <w:rPr>
          <w:rFonts w:ascii="Calibri" w:cs="Calibri" w:eastAsia="Calibri" w:hAnsi="Calibri"/>
          <w:b w:val="false"/>
          <w:bCs w:val="false"/>
          <w:i w:val="false"/>
          <w:iCs w:val="false"/>
          <w:color w:val="1A1A1A"/>
          <w:sz w:val="21"/>
          <w:szCs w:val="21"/>
        </w:rPr>
        <w:t xml:space="preserve"> Eén verbetersuggestie.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Elementen classificeren (20 min, individueel, daarna plenair)</w:t>
      </w:r>
    </w:p>
    <w:p>
      <w:pPr>
        <w:spacing w:after="160" w:line="300"/>
        <w:jc w:val="left"/>
      </w:pPr>
      <w:r>
        <w:rPr>
          <w:rFonts w:ascii="Calibri" w:cs="Calibri" w:eastAsia="Calibri" w:hAnsi="Calibri"/>
          <w:b w:val="false"/>
          <w:bCs w:val="false"/>
          <w:i w:val="false"/>
          <w:iCs w:val="false"/>
          <w:color w:val="1A1A1A"/>
          <w:sz w:val="21"/>
          <w:szCs w:val="21"/>
        </w:rPr>
        <w:t xml:space="preserve">Classificeer elk van de volgende twaalf begrippen als business-, applicatie- of technologie-element, én als structuur-actief / gedrag / structuur-passief. Gebruik de tabel uit de reader (§3-4) als naslag, niet als antwoordenboek — sommige zijn bewust grensgevallen.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Manager Werkgeversdiensten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"Aanlevering verwerken" (het proces)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PremiePlus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Aanlevereenheid (als gegeven)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"Aanlevereenheid raadplegen" (de applicatiedienst)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server waarop PremiePlus draait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aanleverbestand (het bestand zelf, niet de inhoud)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"Premienota leveren binnen vijf werkdagen" (de afspraak)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Team Premie-administratie (als groep, niet als functie)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premie-administratiefunctie (het geclusterde vermogen)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IAM-Suite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"Identiteitsbeheer" als aangeboden dienst</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kies het lastigste grensgeval uit uw twaalf en beschrijf in drie zinnen welke twee classificaties streden en wat de doorslag gaf.</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De zeven relaties toepassen (25 min, tweetallen)</w:t>
      </w:r>
    </w:p>
    <w:p>
      <w:pPr>
        <w:spacing w:after="160" w:line="300"/>
        <w:jc w:val="left"/>
      </w:pPr>
      <w:r>
        <w:rPr>
          <w:rFonts w:ascii="Calibri" w:cs="Calibri" w:eastAsia="Calibri" w:hAnsi="Calibri"/>
          <w:b w:val="false"/>
          <w:bCs w:val="false"/>
          <w:i w:val="false"/>
          <w:iCs w:val="false"/>
          <w:color w:val="1A1A1A"/>
          <w:sz w:val="21"/>
          <w:szCs w:val="21"/>
        </w:rPr>
        <w:t xml:space="preserve">Voor elk paar hieronder: welke van de zeven kernrelaties past, en waarom niet een van de andere zes die er oppervlakkig ook bij zouden passen?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"Aanleverfunctie" — "validatie" (processtap)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"Aanlevereenheid" — "Contractpartij"</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"Medewerker Premie-administratie" — "aanlevering verwerken"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"Application service: aanlevereenheid raadplegen" — "Business service: aanlevering ondersteunen"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"PremiePlus" — "Business process: nota-run"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"Aanlevering verwerken" — "Aanlevereenheid" (als gegeven)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"Aanlevering ontvangen" — "Validatie" (twee processtappen)</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paar 2 is de klassieke valkuil (compositie vs. aggregatie). Beargumenteer uw keuze met de bestaat-het-los-vraag uit de reader, en verwijs naar de De Boer-casus (deel 5) als bewijs.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De matrix wordt een diagram (35 min, drietallen, potlood/whiteboard/Archi)</w:t>
      </w:r>
    </w:p>
    <w:p>
      <w:pPr>
        <w:spacing w:after="160" w:line="300"/>
        <w:jc w:val="left"/>
      </w:pPr>
      <w:r>
        <w:rPr>
          <w:rFonts w:ascii="Calibri" w:cs="Calibri" w:eastAsia="Calibri" w:hAnsi="Calibri"/>
          <w:b w:val="false"/>
          <w:bCs w:val="false"/>
          <w:i w:val="false"/>
          <w:iCs w:val="false"/>
          <w:color w:val="1A1A1A"/>
          <w:sz w:val="21"/>
          <w:szCs w:val="21"/>
        </w:rPr>
        <w:t xml:space="preserve">Neem uw matrix capability × applicatie uit deel 6 (of de modelmatrix uit dat werkboek).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Kies één rij (één capability/proces, bijvoorbeeld "gegevensaanlevering verwerken") en teken het laagoverstijgend diagram: business (proces, service, actor) — applicatie (component, service) — technologie (node), met de juiste relaties ertussen conform de reader (§6).</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Markeer in uw diagram waar de dubbeling uit deel 6 (vier validatie-plekken) zichtbaar zou worden als u alle vier tekende. Waarom maakt het diagram die dubbeling </w:t>
      </w:r>
      <w:r>
        <w:rPr>
          <w:rFonts w:ascii="Calibri" w:cs="Calibri" w:eastAsia="Calibri" w:hAnsi="Calibri"/>
          <w:b w:val="false"/>
          <w:bCs w:val="false"/>
          <w:i/>
          <w:iCs/>
          <w:color w:val="1A1A1A"/>
          <w:sz w:val="21"/>
          <w:szCs w:val="21"/>
        </w:rPr>
        <w:t xml:space="preserve">zichtbaarder</w:t>
      </w:r>
      <w:r>
        <w:rPr>
          <w:rFonts w:ascii="Calibri" w:cs="Calibri" w:eastAsia="Calibri" w:hAnsi="Calibri"/>
          <w:b w:val="false"/>
          <w:bCs w:val="false"/>
          <w:i w:val="false"/>
          <w:iCs w:val="false"/>
          <w:color w:val="1A1A1A"/>
          <w:sz w:val="21"/>
          <w:szCs w:val="21"/>
        </w:rPr>
        <w:t xml:space="preserve"> dan de matrix dat deed?</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de matrix en het diagram bevatten dezelfde informatie. Wat kan het diagram dat de matrix niet kan, en omgekeerd? Noem één ding per artifact.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Eén model, drie views (25 min, drietallen)</w:t>
      </w:r>
    </w:p>
    <w:p>
      <w:pPr>
        <w:spacing w:after="160" w:line="300"/>
        <w:jc w:val="left"/>
      </w:pPr>
      <w:r>
        <w:rPr>
          <w:rFonts w:ascii="Calibri" w:cs="Calibri" w:eastAsia="Calibri" w:hAnsi="Calibri"/>
          <w:b w:val="false"/>
          <w:bCs w:val="false"/>
          <w:i w:val="false"/>
          <w:iCs w:val="false"/>
          <w:color w:val="1A1A1A"/>
          <w:sz w:val="21"/>
          <w:szCs w:val="21"/>
        </w:rPr>
        <w:t xml:space="preserve">Neem het diagram uit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Ontwerp drie views eruit, voor drie verschillende stakeholders uit uw stakeholderkaart (deel 3): bepaal per view welke elementtypen zichtbaar zijn, welk detailniveau, en welke laag centraal staat.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Simuleer de wijziging uit de reader (§1): de capability wordt hernoemd. Loop na welke van uw drie views daardoor verandert en welke niet — en waarom dat verschil precies het punt van "één model, veel views" bewijst.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een collega zegt: "dan moet ik toch nog steeds drie keer checken of het klopt?" Leg het verschil uit tussen handmatig drie documenten synchroon houden en drie views uit één model genereren.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Huiswerk: visie-hoofdstuk 6 — de overzichtsplaat (schriftelijk/getekend, inleveren vóór deel 9)</w:t>
      </w:r>
    </w:p>
    <w:p>
      <w:pPr>
        <w:spacing w:after="160" w:line="300"/>
        <w:jc w:val="left"/>
      </w:pPr>
      <w:r>
        <w:rPr>
          <w:rFonts w:ascii="Calibri" w:cs="Calibri" w:eastAsia="Calibri" w:hAnsi="Calibri"/>
          <w:b w:val="false"/>
          <w:bCs w:val="false"/>
          <w:i w:val="false"/>
          <w:iCs w:val="false"/>
          <w:color w:val="1A1A1A"/>
          <w:sz w:val="21"/>
          <w:szCs w:val="21"/>
        </w:rPr>
        <w:t xml:space="preserve">Maak hoofdstuk 6 van uw capstone-visie: </w:t>
      </w:r>
      <w:r>
        <w:rPr>
          <w:rFonts w:ascii="Calibri" w:cs="Calibri" w:eastAsia="Calibri" w:hAnsi="Calibri"/>
          <w:b/>
          <w:bCs/>
          <w:i w:val="false"/>
          <w:iCs w:val="false"/>
          <w:color w:val="1A1A1A"/>
          <w:sz w:val="21"/>
          <w:szCs w:val="21"/>
        </w:rPr>
        <w:t xml:space="preserve">één laagoverstijgend overzichtsdiagram</w:t>
      </w:r>
      <w:r>
        <w:rPr>
          <w:rFonts w:ascii="Calibri" w:cs="Calibri" w:eastAsia="Calibri" w:hAnsi="Calibri"/>
          <w:b w:val="false"/>
          <w:bCs w:val="false"/>
          <w:i w:val="false"/>
          <w:iCs w:val="false"/>
          <w:color w:val="1A1A1A"/>
          <w:sz w:val="21"/>
          <w:szCs w:val="21"/>
        </w:rPr>
        <w:t xml:space="preserve"> van het werkgeversdossier (business-applicatie-technologie, zoals in opdracht 3, maar nu voor het hele dossier op hoofdlijnen — niet uitputtend, wél de kernelementen uit hoofdstuk 1-5). Voeg een korte leeswijzer toe (max. een halve A4): wat staat erop, wat bewust niet, en voor welke stakeholder(s) is dít specifieke aanzicht bedoeld. Dit is letterlijk het antwoord op de COO-vraag uit dit deel. Deel 9 opent met peer feedback (feedbackvraag: "zou de COO na tien seconden kijken zeggen: 'ja, dít is hoe het samenhangt'?").</w:t>
      </w:r>
    </w:p>
    <w:p>
      <w:pPr>
        <w:spacing w:after="160" w:line="300"/>
        <w:jc w:val="left"/>
      </w:pPr>
      <w:r>
        <w:rPr>
          <w:rFonts w:ascii="Calibri" w:cs="Calibri" w:eastAsia="Calibri" w:hAnsi="Calibri"/>
          <w:b w:val="false"/>
          <w:bCs w:val="false"/>
          <w:i w:val="false"/>
          <w:iCs w:val="false"/>
          <w:color w:val="1A1A1A"/>
          <w:sz w:val="21"/>
          <w:szCs w:val="21"/>
        </w:rPr>
        <w:t xml:space="preserve">## 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1 business, structuur-actief (business role) · 2 business, gedrag (process) · 3 applicatie, structuur-actief (component) · 4 business/applicatie, structuur-passief (object) · 5 applicatie, gedrag (service) · 6 technologie, structuur-actief (node) · 7 technologie, structuur-passief (artifact) · 8 business, gedrag (service) · 9 business, structuur-actief (actor, geen rol — een groep mensen, geen abstracte rol) · 10 business, gedrag (function, geen process — vermogen, geen verloop) · 11 applicatie, structuur-actief (component) · 12 technologie, gedrag (service).</w:t>
      </w:r>
    </w:p>
    <w:p>
      <w:pPr>
        <w:spacing w:after="160" w:line="300"/>
        <w:jc w:val="left"/>
      </w:pPr>
      <w:r>
        <w:rPr>
          <w:rFonts w:ascii="Calibri" w:cs="Calibri" w:eastAsia="Calibri" w:hAnsi="Calibri"/>
          <w:b w:val="false"/>
          <w:bCs w:val="false"/>
          <w:i w:val="false"/>
          <w:iCs w:val="false"/>
          <w:color w:val="1A1A1A"/>
          <w:sz w:val="21"/>
          <w:szCs w:val="21"/>
        </w:rPr>
        <w:t xml:space="preserve">Verantwoording: nummer 4 (aanlevereenheid als gegeven) is het klassieke grensgeval — business object wanneer je over de betekenis praat (het begrippenkader, deel 5), data object wanneer je over de applicatie-representatie praat (hoe PremiePlus het opslaat). De doorslag: welke laag "spreekt" op dat moment in het model — vaak allebei, met een relatie ertussen (het data object </w:t>
      </w:r>
      <w:r>
        <w:rPr>
          <w:rFonts w:ascii="Calibri" w:cs="Calibri" w:eastAsia="Calibri" w:hAnsi="Calibri"/>
          <w:b w:val="false"/>
          <w:bCs w:val="false"/>
          <w:i/>
          <w:iCs/>
          <w:color w:val="1A1A1A"/>
          <w:sz w:val="21"/>
          <w:szCs w:val="21"/>
        </w:rPr>
        <w:t xml:space="preserve">realiseert</w:t>
      </w:r>
      <w:r>
        <w:rPr>
          <w:rFonts w:ascii="Calibri" w:cs="Calibri" w:eastAsia="Calibri" w:hAnsi="Calibri"/>
          <w:b w:val="false"/>
          <w:bCs w:val="false"/>
          <w:i w:val="false"/>
          <w:iCs w:val="false"/>
          <w:color w:val="1A1A1A"/>
          <w:sz w:val="21"/>
          <w:szCs w:val="21"/>
        </w:rPr>
        <w:t xml:space="preserve"> het business object).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spacing w:after="160" w:line="300"/>
        <w:jc w:val="left"/>
      </w:pPr>
      <w:r>
        <w:rPr>
          <w:rFonts w:ascii="Calibri" w:cs="Calibri" w:eastAsia="Calibri" w:hAnsi="Calibri"/>
          <w:b w:val="false"/>
          <w:bCs w:val="false"/>
          <w:i w:val="false"/>
          <w:iCs w:val="false"/>
          <w:color w:val="1A1A1A"/>
          <w:sz w:val="21"/>
          <w:szCs w:val="21"/>
        </w:rPr>
        <w:t xml:space="preserve">1 → </w:t>
      </w:r>
      <w:r>
        <w:rPr>
          <w:rFonts w:ascii="Calibri" w:cs="Calibri" w:eastAsia="Calibri" w:hAnsi="Calibri"/>
          <w:b/>
          <w:bCs/>
          <w:i w:val="false"/>
          <w:iCs w:val="false"/>
          <w:color w:val="1A1A1A"/>
          <w:sz w:val="21"/>
          <w:szCs w:val="21"/>
        </w:rPr>
        <w:t xml:space="preserve">composition</w:t>
      </w:r>
      <w:r>
        <w:rPr>
          <w:rFonts w:ascii="Calibri" w:cs="Calibri" w:eastAsia="Calibri" w:hAnsi="Calibri"/>
          <w:b w:val="false"/>
          <w:bCs w:val="false"/>
          <w:i w:val="false"/>
          <w:iCs w:val="false"/>
          <w:color w:val="1A1A1A"/>
          <w:sz w:val="21"/>
          <w:szCs w:val="21"/>
        </w:rPr>
        <w:t xml:space="preserve"> (validatie bestaat niet los van de functie) · 2 → </w:t>
      </w:r>
      <w:r>
        <w:rPr>
          <w:rFonts w:ascii="Calibri" w:cs="Calibri" w:eastAsia="Calibri" w:hAnsi="Calibri"/>
          <w:b/>
          <w:bCs/>
          <w:i w:val="false"/>
          <w:iCs w:val="false"/>
          <w:color w:val="1A1A1A"/>
          <w:sz w:val="21"/>
          <w:szCs w:val="21"/>
        </w:rPr>
        <w:t xml:space="preserve">aggregation</w:t>
      </w:r>
      <w:r>
        <w:rPr>
          <w:rFonts w:ascii="Calibri" w:cs="Calibri" w:eastAsia="Calibri" w:hAnsi="Calibri"/>
          <w:b w:val="false"/>
          <w:bCs w:val="false"/>
          <w:i w:val="false"/>
          <w:iCs w:val="false"/>
          <w:color w:val="1A1A1A"/>
          <w:sz w:val="21"/>
          <w:szCs w:val="21"/>
        </w:rPr>
        <w:t xml:space="preserve"> (zie verantwoording) · 3 → </w:t>
      </w:r>
      <w:r>
        <w:rPr>
          <w:rFonts w:ascii="Calibri" w:cs="Calibri" w:eastAsia="Calibri" w:hAnsi="Calibri"/>
          <w:b/>
          <w:bCs/>
          <w:i w:val="false"/>
          <w:iCs w:val="false"/>
          <w:color w:val="1A1A1A"/>
          <w:sz w:val="21"/>
          <w:szCs w:val="21"/>
        </w:rPr>
        <w:t xml:space="preserve">assignment</w:t>
      </w:r>
      <w:r>
        <w:rPr>
          <w:rFonts w:ascii="Calibri" w:cs="Calibri" w:eastAsia="Calibri" w:hAnsi="Calibri"/>
          <w:b w:val="false"/>
          <w:bCs w:val="false"/>
          <w:i w:val="false"/>
          <w:iCs w:val="false"/>
          <w:color w:val="1A1A1A"/>
          <w:sz w:val="21"/>
          <w:szCs w:val="21"/>
        </w:rPr>
        <w:t xml:space="preserve"> (actief element voert gedrag uit) · 4 → </w:t>
      </w:r>
      <w:r>
        <w:rPr>
          <w:rFonts w:ascii="Calibri" w:cs="Calibri" w:eastAsia="Calibri" w:hAnsi="Calibri"/>
          <w:b/>
          <w:bCs/>
          <w:i w:val="false"/>
          <w:iCs w:val="false"/>
          <w:color w:val="1A1A1A"/>
          <w:sz w:val="21"/>
          <w:szCs w:val="21"/>
        </w:rPr>
        <w:t xml:space="preserve">realization</w:t>
      </w:r>
      <w:r>
        <w:rPr>
          <w:rFonts w:ascii="Calibri" w:cs="Calibri" w:eastAsia="Calibri" w:hAnsi="Calibri"/>
          <w:b w:val="false"/>
          <w:bCs w:val="false"/>
          <w:i w:val="false"/>
          <w:iCs w:val="false"/>
          <w:color w:val="1A1A1A"/>
          <w:sz w:val="21"/>
          <w:szCs w:val="21"/>
        </w:rPr>
        <w:t xml:space="preserve"> (de applicatiedienst maakt de businessdienst concreet/mogelijk) · 5 → </w:t>
      </w:r>
      <w:r>
        <w:rPr>
          <w:rFonts w:ascii="Calibri" w:cs="Calibri" w:eastAsia="Calibri" w:hAnsi="Calibri"/>
          <w:b/>
          <w:bCs/>
          <w:i w:val="false"/>
          <w:iCs w:val="false"/>
          <w:color w:val="1A1A1A"/>
          <w:sz w:val="21"/>
          <w:szCs w:val="21"/>
        </w:rPr>
        <w:t xml:space="preserve">serving</w:t>
      </w:r>
      <w:r>
        <w:rPr>
          <w:rFonts w:ascii="Calibri" w:cs="Calibri" w:eastAsia="Calibri" w:hAnsi="Calibri"/>
          <w:b w:val="false"/>
          <w:bCs w:val="false"/>
          <w:i w:val="false"/>
          <w:iCs w:val="false"/>
          <w:color w:val="1A1A1A"/>
          <w:sz w:val="21"/>
          <w:szCs w:val="21"/>
        </w:rPr>
        <w:t xml:space="preserve"> (PremiePlus levert functionaliteit aan het proces, is er geen onderdeel van) · 6 → </w:t>
      </w:r>
      <w:r>
        <w:rPr>
          <w:rFonts w:ascii="Calibri" w:cs="Calibri" w:eastAsia="Calibri" w:hAnsi="Calibri"/>
          <w:b/>
          <w:bCs/>
          <w:i w:val="false"/>
          <w:iCs w:val="false"/>
          <w:color w:val="1A1A1A"/>
          <w:sz w:val="21"/>
          <w:szCs w:val="21"/>
        </w:rPr>
        <w:t xml:space="preserve">access</w:t>
      </w:r>
      <w:r>
        <w:rPr>
          <w:rFonts w:ascii="Calibri" w:cs="Calibri" w:eastAsia="Calibri" w:hAnsi="Calibri"/>
          <w:b w:val="false"/>
          <w:bCs w:val="false"/>
          <w:i w:val="false"/>
          <w:iCs w:val="false"/>
          <w:color w:val="1A1A1A"/>
          <w:sz w:val="21"/>
          <w:szCs w:val="21"/>
        </w:rPr>
        <w:t xml:space="preserve"> (het proces muteert het gegeven — CRUD-matrix deel 5) · 7 → </w:t>
      </w:r>
      <w:r>
        <w:rPr>
          <w:rFonts w:ascii="Calibri" w:cs="Calibri" w:eastAsia="Calibri" w:hAnsi="Calibri"/>
          <w:b/>
          <w:bCs/>
          <w:i w:val="false"/>
          <w:iCs w:val="false"/>
          <w:color w:val="1A1A1A"/>
          <w:sz w:val="21"/>
          <w:szCs w:val="21"/>
        </w:rPr>
        <w:t xml:space="preserve">triggering</w:t>
      </w:r>
      <w:r>
        <w:rPr>
          <w:rFonts w:ascii="Calibri" w:cs="Calibri" w:eastAsia="Calibri" w:hAnsi="Calibri"/>
          <w:b w:val="false"/>
          <w:bCs w:val="false"/>
          <w:i w:val="false"/>
          <w:iCs w:val="false"/>
          <w:color w:val="1A1A1A"/>
          <w:sz w:val="21"/>
          <w:szCs w:val="21"/>
        </w:rPr>
        <w:t xml:space="preserve"> (het ene gedrag leidt tot het andere, geen structuurrelatie).</w:t>
      </w:r>
    </w:p>
    <w:p>
      <w:pPr>
        <w:spacing w:after="160" w:line="300"/>
        <w:jc w:val="left"/>
      </w:pPr>
      <w:r>
        <w:rPr>
          <w:rFonts w:ascii="Calibri" w:cs="Calibri" w:eastAsia="Calibri" w:hAnsi="Calibri"/>
          <w:b w:val="false"/>
          <w:bCs w:val="false"/>
          <w:i w:val="false"/>
          <w:iCs w:val="false"/>
          <w:color w:val="1A1A1A"/>
          <w:sz w:val="21"/>
          <w:szCs w:val="21"/>
        </w:rPr>
        <w:t xml:space="preserve">Verantwoording paar 2: de aanlevereenheid bestaat, in de zin dat zij geregistreerd blijft en historisch relevant is, ook als de contractpartij verandert — precies wat de De Boer-casus bewees toen Zuid opging in West: de eenheid (of haar opvolger) bleef bestaan, de koppeling naar de contractpartij verschoof. Was het compositie geweest, dan had de fusie de aanlevereenheid moeten </w:t>
      </w:r>
      <w:r>
        <w:rPr>
          <w:rFonts w:ascii="Calibri" w:cs="Calibri" w:eastAsia="Calibri" w:hAnsi="Calibri"/>
          <w:b w:val="false"/>
          <w:bCs w:val="false"/>
          <w:i/>
          <w:iCs/>
          <w:color w:val="1A1A1A"/>
          <w:sz w:val="21"/>
          <w:szCs w:val="21"/>
        </w:rPr>
        <w:t xml:space="preserve">vernietigen</w:t>
      </w:r>
      <w:r>
        <w:rPr>
          <w:rFonts w:ascii="Calibri" w:cs="Calibri" w:eastAsia="Calibri" w:hAnsi="Calibri"/>
          <w:b w:val="false"/>
          <w:bCs w:val="false"/>
          <w:i w:val="false"/>
          <w:iCs w:val="false"/>
          <w:color w:val="1A1A1A"/>
          <w:sz w:val="21"/>
          <w:szCs w:val="21"/>
        </w:rPr>
        <w:t xml:space="preserve"> — en dat gebeurde nadrukkelijk niet.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De dubbeling wordt zichtbaar zodra je vier applicatiecomponenten allemaal een relatie naar hetzelfde business object of dezelfde processtap tekent: visueel ontstaat een "ster" van vier lijnen naar één punt, waar de matrix het als vier losse kruisjes in dezelfde rij toont — minder opvallend omdat een rij met vier kruisjes er in een grote matrix niet per se anders uitziet dan een rij met één. Het diagram dwingt de vraag "waarom lopen hier vier lijnen naartoe?" af, de matrix beloont scannen niet.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Het diagram toont </w:t>
      </w:r>
      <w:r>
        <w:rPr>
          <w:rFonts w:ascii="Calibri" w:cs="Calibri" w:eastAsia="Calibri" w:hAnsi="Calibri"/>
          <w:b/>
          <w:bCs/>
          <w:i w:val="false"/>
          <w:iCs w:val="false"/>
          <w:color w:val="1A1A1A"/>
          <w:sz w:val="21"/>
          <w:szCs w:val="21"/>
        </w:rPr>
        <w:t xml:space="preserve">richting en type</w:t>
      </w:r>
      <w:r>
        <w:rPr>
          <w:rFonts w:ascii="Calibri" w:cs="Calibri" w:eastAsia="Calibri" w:hAnsi="Calibri"/>
          <w:b w:val="false"/>
          <w:bCs w:val="false"/>
          <w:i w:val="false"/>
          <w:iCs w:val="false"/>
          <w:color w:val="1A1A1A"/>
          <w:sz w:val="21"/>
          <w:szCs w:val="21"/>
        </w:rPr>
        <w:t xml:space="preserve"> van de samenhang in één oogopslag (wie bedient wie, wie muteert wat) — ideaal voor "klopt dit logisch?"-vragen. De matrix toont </w:t>
      </w:r>
      <w:r>
        <w:rPr>
          <w:rFonts w:ascii="Calibri" w:cs="Calibri" w:eastAsia="Calibri" w:hAnsi="Calibri"/>
          <w:b/>
          <w:bCs/>
          <w:i w:val="false"/>
          <w:iCs w:val="false"/>
          <w:color w:val="1A1A1A"/>
          <w:sz w:val="21"/>
          <w:szCs w:val="21"/>
        </w:rPr>
        <w:t xml:space="preserve">volledigheid en dekking</w:t>
      </w:r>
      <w:r>
        <w:rPr>
          <w:rFonts w:ascii="Calibri" w:cs="Calibri" w:eastAsia="Calibri" w:hAnsi="Calibri"/>
          <w:b w:val="false"/>
          <w:bCs w:val="false"/>
          <w:i w:val="false"/>
          <w:iCs w:val="false"/>
          <w:color w:val="1A1A1A"/>
          <w:sz w:val="21"/>
          <w:szCs w:val="21"/>
        </w:rPr>
        <w:t xml:space="preserve"> systematisch (geen rij of kolom wordt overgeslagen) — ideaal voor "hebben we alles gehad?"-vragen. Sterke architecten gebruiken beide, niet één in plaats van de ander.</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Modelviews: COO-view (alleen business services + applicatiecomponenten als blokken, geen technologielaag, geen relatiedetails); CISO-view (technologielaag + applicatiecomponenten + alle access/serving-relaties die persoonsgegevens raken, business grotendeels weggelaten); integratieteam-view (alleen de serving-relaties tussen applicaties — feitelijk de koppelvlakkenlijst van deel 6 als tekening).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Hernoem de capability/proces: de COO-view en de integratieteam-view (als de businessservice er in staat) veranderen mee (het label update overal); de CISO-technologieview kan ongewijzigd blijven als de hernoeming geen technologie-element raakt. Dat verschíl toont precies de winst: niet alles hoeft te veranderen, en wat moet veranderen, verandert vanzelf — in plaats van dat iemand vier documenten langsgaat en er één vergeet (zoals in de casus van §1 gebeurde).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Kernuitleg: bij drie losse documenten controleer je drie keer óf de wijziging is doorgevoerd (foutgevoelig, zoals de casus bewijst); bij drie views uit één model controleer je één keer óf het model klopt, en de views volgen automatisch. De "check" verschuift van </w:t>
      </w:r>
      <w:r>
        <w:rPr>
          <w:rFonts w:ascii="Calibri" w:cs="Calibri" w:eastAsia="Calibri" w:hAnsi="Calibri"/>
          <w:b w:val="false"/>
          <w:bCs w:val="false"/>
          <w:i/>
          <w:iCs/>
          <w:color w:val="1A1A1A"/>
          <w:sz w:val="21"/>
          <w:szCs w:val="21"/>
        </w:rPr>
        <w:t xml:space="preserve">drie synchronisatiemomenten</w:t>
      </w:r>
      <w:r>
        <w:rPr>
          <w:rFonts w:ascii="Calibri" w:cs="Calibri" w:eastAsia="Calibri" w:hAnsi="Calibri"/>
          <w:b w:val="false"/>
          <w:bCs w:val="false"/>
          <w:i w:val="false"/>
          <w:iCs w:val="false"/>
          <w:color w:val="1A1A1A"/>
          <w:sz w:val="21"/>
          <w:szCs w:val="21"/>
        </w:rPr>
        <w:t xml:space="preserve"> naar </w:t>
      </w:r>
      <w:r>
        <w:rPr>
          <w:rFonts w:ascii="Calibri" w:cs="Calibri" w:eastAsia="Calibri" w:hAnsi="Calibri"/>
          <w:b w:val="false"/>
          <w:bCs w:val="false"/>
          <w:i/>
          <w:iCs/>
          <w:color w:val="1A1A1A"/>
          <w:sz w:val="21"/>
          <w:szCs w:val="21"/>
        </w:rPr>
        <w:t xml:space="preserve">één juistheidsmoment</w:t>
      </w:r>
      <w:r>
        <w:rPr>
          <w:rFonts w:ascii="Calibri" w:cs="Calibri" w:eastAsia="Calibri" w:hAnsi="Calibri"/>
          <w:b w:val="false"/>
          <w:bCs w:val="false"/>
          <w:i w:val="false"/>
          <w:iCs w:val="false"/>
          <w:color w:val="1A1A1A"/>
          <w:sz w:val="21"/>
          <w:szCs w:val="21"/>
        </w:rPr>
        <w:t xml:space="preserve"> — dat is minder werk én minder risico, niet hetzelfde werk anders verpakt.</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Beoordelingskader opdracht 5 (peer feedback in deel 9)</w:t>
      </w:r>
    </w:p>
    <w:p>
      <w:pPr>
        <w:spacing w:after="160" w:line="300"/>
        <w:jc w:val="left"/>
      </w:pPr>
      <w:r>
        <w:rPr>
          <w:rFonts w:ascii="Calibri" w:cs="Calibri" w:eastAsia="Calibri" w:hAnsi="Calibri"/>
          <w:b w:val="false"/>
          <w:bCs w:val="false"/>
          <w:i w:val="false"/>
          <w:iCs w:val="false"/>
          <w:color w:val="1A1A1A"/>
          <w:sz w:val="21"/>
          <w:szCs w:val="21"/>
        </w:rPr>
        <w:t xml:space="preserve">Sterk: de plaat toont business-applicatie-technologie in samenhang, is leesbaar in tien seconden (geen 40-elementen-drukte), de leeswijzer benoemt expliciet voor wie dit aanzicht is en wat bewust ontbreekt (bijv. "technologiedetail voor de CISO-view, niet hier"). Zwak: een plaat die eigenlijk de matrix nog eens overtekent zonder abstractie (te veel detail voor een overzichtsplaat — dat is een ander viewpoint); een leeswijzer die ontbreekt, waardoor de plaat op zichzelf niet zegt vóór wie hij bedoeld is.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8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2026-08-17T11:47:28.738Z</dcterms:created>
  <dcterms:modified xsi:type="dcterms:W3CDTF">2026-08-17T11:47:28.740Z</dcterms:modified>
</cp:coreProperties>
</file>

<file path=docProps/custom.xml><?xml version="1.0" encoding="utf-8"?>
<Properties xmlns="http://schemas.openxmlformats.org/officeDocument/2006/custom-properties" xmlns:vt="http://schemas.openxmlformats.org/officeDocument/2006/docPropsVTypes"/>
</file>