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3 — Deel 25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40"/>
          <w:szCs w:val="40"/>
        </w:rPr>
        <w:t xml:space="preserve">Businessarchitectuur op strategieniveau: uw specialisatiekeuze</w:t>
      </w:r>
    </w:p>
    <w:tbl>
      <w:tblPr>
        <w:tblW w:type="pct" w:w="100%"/>
        <w:tblBorders>
          <w:top w:val="single" w:color="2563A8" w:sz="4"/>
          <w:left w:val="single" w:color="2563A8" w:sz="24"/>
          <w:bottom w:val="single" w:color="2563A8" w:sz="4"/>
          <w:right w:val="single" w:color="2563A8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7"/>
                <w:szCs w:val="17"/>
              </w:rPr>
              <w:t xml:space="preserve">POSITIONERING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Uw tweede en laatste BIZBOK-zwaartepuntdeel (na niveau 2, deel 12). Vandaag verbindt u businessarchitectuur met strategie op het hoogste niveau — en kiest u, met dit deel als laatste inhoudelijke fundament, uw Open CA-specialisatieprofiel: Business Architect of Enterprise Architect.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Leerdoelen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 dit deel kun je: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businessarchitectuur inzetten als brug tussen bestuurlijke strategie en concrete verandering, op het niveau van de Wtp-transitie;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strategiekaart (strategy map) opstellen die strategische doelstellingen aan capabilities en waardestromen koppelt;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onderscheid tussen de Business Architect- en Enterprise Architect-specialisatie van Open CA beargumenteren en toepassen op uw eigen profiel;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uw specialisatiekeuze onderbouwen met een Experience Profile dat uw sterkte in die richting aantoont.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1. Casus: de strategiekaart voor de transitie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bestuur (deel 24) heeft het gefaseerde zekerheidsplan geaccepteerd. De volgende vraag: hoe verbindt Meridiaan de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strategische doelstelling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("verantwoord invaren, op tijd, met behoud van deelnemersvertrouwen") aan de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concrete architectuurcapaciteit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die daarvoor nodig is? Dit is precies waar BIZBOK's strategiekaart-techniek — de brug tussen bestuur en verandering — zijn waarde bewijst.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2. De strategiekaart (strategy map)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strategiekaart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legt strategische doelstellingen naast de capabilities die ze dragen — een cross-mapping (niveau 2, deel 12, §3.2) op het hoogste abstractieniveau. Voor de Wtp-transitie: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Strategische doelstelling</w:t>
            </w:r>
          </w:p>
        </w:tc>
        <w:tc>
          <w:tcPr>
            <w:tcW w:type="dxa" w:w="45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Dragende capabilities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Verantwoord invaren, op tijd</w:t>
            </w:r>
          </w:p>
        </w:tc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Datakwaliteitsbeheer, Invaarverwerking, Wettelijke rapportage</w:t>
            </w:r>
          </w:p>
        </w:tc>
      </w:tr>
      <w:tr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Behoud deelnemersvertrouwen</w:t>
            </w:r>
          </w:p>
        </w:tc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Deelnemercommunicatie, Klachtafhandeling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Beheerste transitiekosten</w:t>
            </w:r>
          </w:p>
        </w:tc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Programmasturing, Leveranciersbeheer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Deze kaart doet voor het bestuur wat de capability-kaart in niveau 1 (deel 4) voor de COO deed: zij maakt zichtbaar welke investering welke strategische doelstelling draagt, en — net zo belangrijk — welke doelstelling géén dragende capability heeft (een gat dat om een investeringsbeslissing vraagt).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De volwassen toepassing.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In niveau 1 leerde u de capability-kaart bouwen; in niveau 2 (deel 12) leerde u haar cross-mappen naar waardestroom en organisatie. Vandaag cross-mapt u naar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strategie op bestuursniveau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— de laatste, hoogste laag van hetzelfde instrument, toegepast op de zwaarste opgave van de cursus.</w:t>
            </w:r>
          </w:p>
        </w:tc>
      </w:tr>
    </w:tbl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3. Twee specialisaties, twee klemtonen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Open CA kent twee specialisatieprofielen, en dit deel is het moment om te kiezen: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Business Architect: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klemtoon ligt op capabilities, waardestromen, organisatie en strategie-vertaling — de discipline die dit hele deel en niveau 2, deel 12 hebben getraind. Een Business Architect excelleert in de strategiekaart, de organisatiekaart, en het verbinden van bestuurlijke taal aan operationele verandering.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Enterprise Architect: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klemtoon ligt op samenhang over alle architectuurdomeinen (business, data, applicatie, technologie), governance, en de ADM als methode — de discipline die niveau 1 in zijn geheel en niveau 2's governance-lijn (deel 9, 11, 14, 19, 21) hebben getraind.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Beide specialisaties delen het fundament van deze cursus; het verschil zit in welke Experience Profiles u voor uw portfolio kiest en welke competenties u in het boardgesprek benadrukt. Niemand hoeft de andere discipline te "missen" — een Business Architect kent ook de ADM, een Enterprise Architect begrijpt ook waardestromen — maar het portfolio vraagt om focus, niet om breedte-zonder-diepte.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De keuze is geen definitieve carrièrebeslissing.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Zij bepaalt welk profiel u vandaag indient; niets verhindert een latere aanvulling of specialisatiewisseling. De vraag voor vandaag is: waar toont ú, met uw eigen ervaring, de sterkste, meest overtuigende evidence?</w:t>
            </w:r>
          </w:p>
        </w:tc>
      </w:tr>
    </w:tbl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4. Uw specialisatie onderbouwen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Om te kiezen, een korte zelftoets: kijk terug op uw evidence-portfolio (deel 23-24) en op uw sterkste werk uit niveau 1-2. Woog uw beste werk zwaarder richting capabilities, waardestromen en strategie (Business Architect) of richting samenhang, governance en methode (Enterprise Architect)? De meeste architecten hebben een natuurlijke neiging; deze cursus vraagt u die te herkennen, niet te forceren.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wie kiest voor Business Architect: dit deel se strategiekaart-oefening wordt uw sterkste komende Experience Profile. Voor wie kiest voor Enterprise Architect: de governance- en samenhanglijn uit niveau 1-2 (met name deel 9 en 21) levert het rijkste materiaal.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5. Samenvatting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strategiekaart is de hoogste-niveau cross-mapping: strategische doelstellingen naast dragende capabilities, met gaten als investeringssignaal.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Businessarchitectuur op dit niveau is de brug tussen bestuurlijke strategie en concrete architectuurcapaciteit.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Open CA kent twee specialisaties: Business Architect (capabilities, waardestromen, strategie-vertaling) en Enterprise Architect (samenhang, governance, methode) — beide delen het fundament, het portfolio vraagt om focus.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keuze is gebaseerd op waar uw eigen sterkste evidence ligt, niet op een abstracte voorkeur — en is niet definitief.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Begrippenlijst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Begrip</w:t>
            </w:r>
          </w:p>
        </w:tc>
        <w:tc>
          <w:tcPr>
            <w:tcW w:type="dxa" w:w="45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Omschrijving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Strategiekaart</w:t>
            </w:r>
          </w:p>
        </w:tc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cross-mapping van strategische doelstellingen naar dragende capabilities</w:t>
            </w:r>
          </w:p>
        </w:tc>
      </w:tr>
      <w:tr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Business Architect (Open CA)</w:t>
            </w:r>
          </w:p>
        </w:tc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specialisatie: capabilities, waardestromen, organisatie, strategie-vertaling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Enterprise Architect (Open CA)</w:t>
            </w:r>
          </w:p>
        </w:tc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specialisatie: samenhang over domeinen, governance, methode</w:t>
            </w:r>
          </w:p>
        </w:tc>
      </w:tr>
    </w:tbl>
    <w:p>
      <w:pPr>
        <w:spacing w:before="200"/>
      </w:pP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Verder lezen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Business Architecture Guild,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BIZBOK® Guide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Strategy Mapping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Open Group — Open CA Certification Guide, specialisatieprofielen</w:t>
      </w:r>
    </w:p>
    <w:p>
      <w:pPr>
        <w:spacing w:before="3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Volgende deel: portfolio- en investeringsbeslissingen — verdedigbaar stoppen, en invaren/datakwaliteit als architectuurrisico in de diepte.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25 · Reader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2026-08-17T11:48:31.688Z</dcterms:created>
  <dcterms:modified xsi:type="dcterms:W3CDTF">2026-08-17T11:48:31.691Z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