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26</w:t>
      </w:r>
    </w:p>
    <w:p>
      <w:pPr>
        <w:spacing w:after="300"/>
      </w:pPr>
      <w:r>
        <w:rPr>
          <w:rFonts w:ascii="Calibri" w:cs="Calibri" w:eastAsia="Calibri" w:hAnsi="Calibri"/>
          <w:b/>
          <w:bCs/>
          <w:color w:val="14213D"/>
          <w:sz w:val="34"/>
          <w:szCs w:val="34"/>
        </w:rPr>
        <w:t xml:space="preserve">Werkboek — Portfolio- en investeringsbeslissingen: verdedigbaar stoppen</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26, uw evidence-portfolio.</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Experience Profile #4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"Toont dit profile overtuigend uw gekozen specialisatie, of bevat het evenveel van de andere?"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Prioriteren zonder sunk cost (30 min, viertallen)</w:t>
      </w:r>
    </w:p>
    <w:p>
      <w:pPr>
        <w:spacing w:after="160" w:line="300"/>
        <w:jc w:val="left"/>
      </w:pPr>
      <w:r>
        <w:rPr>
          <w:rFonts w:ascii="Calibri" w:cs="Calibri" w:eastAsia="Calibri" w:hAnsi="Calibri"/>
          <w:b w:val="false"/>
          <w:bCs w:val="false"/>
          <w:i w:val="false"/>
          <w:iCs w:val="false"/>
          <w:color w:val="1A1A1A"/>
          <w:sz w:val="21"/>
          <w:szCs w:val="21"/>
        </w:rPr>
        <w:t xml:space="preserve">Bijlage A geeft zes van de veertien initiatieven, elk met bijdrage aan de transitiedoelstelling, voortgang tot nu toe, en reeds bestede kosten.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Rangschik de zes op bijdrage aan de transitiedoelstelling (niet op voortgang of kosten).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Kies de drie zwakste kandidaten voor stopzetting.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 initiatief had de meeste reeds bestede kosten, en stond dat op uw stoplijst of niet? Verklaar waarom sunk cost uw oordeel niet mocht beïnvloeden.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Het stopadvies schrijven (30 min, individueel)</w:t>
      </w:r>
    </w:p>
    <w:p>
      <w:pPr>
        <w:spacing w:after="160" w:line="300"/>
        <w:jc w:val="left"/>
      </w:pPr>
      <w:r>
        <w:rPr>
          <w:rFonts w:ascii="Calibri" w:cs="Calibri" w:eastAsia="Calibri" w:hAnsi="Calibri"/>
          <w:b w:val="false"/>
          <w:bCs w:val="false"/>
          <w:i w:val="false"/>
          <w:iCs w:val="false"/>
          <w:color w:val="1A1A1A"/>
          <w:sz w:val="21"/>
          <w:szCs w:val="21"/>
        </w:rPr>
        <w:t xml:space="preserve">Schrijf het volledige stopadvies voor één initiatief uit opdracht 1, met alle vier elementen uit de reader (§3): erkende bijdrage, relatieve afweging, lot van het werk, besluit bij de opdrachtgever.</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welk element was het lastigst om eerlijk te formuleren zonder het team te kleineren?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Rollenspel: het stopgesprek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Eén deelnemer speelt de architect, één de teamlead van het te stoppen initiatief (rolkaart: heeft er zes maanden aan gewerkt, voelt het als een persoonlijke afwijzing), één observeert.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bCs/>
          <w:i w:val="false"/>
          <w:iCs w:val="false"/>
          <w:color w:val="1A1A1A"/>
          <w:sz w:val="21"/>
          <w:szCs w:val="21"/>
        </w:rPr>
        <w:t xml:space="preserve">Verantwoording (observant):</w:t>
      </w:r>
      <w:r>
        <w:rPr>
          <w:rFonts w:ascii="Calibri" w:cs="Calibri" w:eastAsia="Calibri" w:hAnsi="Calibri"/>
          <w:b w:val="false"/>
          <w:bCs w:val="false"/>
          <w:i w:val="false"/>
          <w:iCs w:val="false"/>
          <w:color w:val="1A1A1A"/>
          <w:sz w:val="21"/>
          <w:szCs w:val="21"/>
        </w:rPr>
        <w:t xml:space="preserve"> herkende de architect de bijdrage van het team eerlijk, vóórdat het stopadvies zelf kwam?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Datakwaliteit voor invaren beoordelen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Beoordeel het fictieve invaardossier in bijlage B langs de vier dimensies (volledigheid, juistheid, consistentie, traceerbaarheid), elk met een risicoclassificatie (wat valt er om?).</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dimensie weegt voor dit dossier het zwaarst, en waarom is dat niet automatisch de dimensie met het hoogste afwijkingspercentage?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Experience Profile #5, een stopbeslissing (schriftelijk, inleveren vóór deel 27)</w:t>
      </w:r>
    </w:p>
    <w:p>
      <w:pPr>
        <w:spacing w:after="160" w:line="300"/>
        <w:jc w:val="left"/>
      </w:pPr>
      <w:r>
        <w:rPr>
          <w:rFonts w:ascii="Calibri" w:cs="Calibri" w:eastAsia="Calibri" w:hAnsi="Calibri"/>
          <w:b w:val="false"/>
          <w:bCs w:val="false"/>
          <w:i w:val="false"/>
          <w:iCs w:val="false"/>
          <w:color w:val="1A1A1A"/>
          <w:sz w:val="21"/>
          <w:szCs w:val="21"/>
        </w:rPr>
        <w:t xml:space="preserve">Schrijf een profile over een keer dat u (of een architect wiens werk u kent) moest adviseren te stoppen met iets. Dit is vaak het moeilijkste profieltype — juist daarom bijzonder waardevol voor het board. Deel 27 opent met peer feedback.</w:t>
      </w:r>
    </w:p>
    <w:p>
      <w:pPr>
        <w:spacing w:after="160" w:line="300"/>
        <w:jc w:val="left"/>
      </w:pPr>
      <w:r>
        <w:rPr>
          <w:rFonts w:ascii="Calibri" w:cs="Calibri" w:eastAsia="Calibri" w:hAnsi="Calibri"/>
          <w:b w:val="false"/>
          <w:bCs w:val="false"/>
          <w:i w:val="false"/>
          <w:iCs w:val="false"/>
          <w:color w:val="1A1A1A"/>
          <w:sz w:val="21"/>
          <w:szCs w:val="21"/>
        </w:rPr>
        <w:t xml:space="preserve">## Bijlage A — Zes initiatieven (uittreksel)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Datakwaliteitsverbetering historische dossiers — bijdrage: hoog (direct invaren-gerelateerd) · voortgang: traag · kosten tot nu toe: hoog.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Deelnemersportaal-uitbreiding "persoonlijk dashboard 2.0" — bijdrage: laag (geen invaren-relatie) · voortgang: goed · kosten tot nu toe: gemiddeld.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Koppeling extern waardeoverdrachtsregister — bijdrage: hoog · voortgang: gemiddeld · kosten tot nu toe: laag.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Nieuwe rapportagetool voor interne KPI's — bijdrage: laag · voortgang: bijna klaar · kosten tot nu toe: hoog.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Communicatiecampagne deelnemers — bijdrage: gemiddeld (ondersteunt deelnemersvertrouwen-doelstelling) · voortgang: op schema · kosten tot nu toe: gemiddeld.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Uitbreiding testomgeving voor invaarsimulaties — bijdrage: hoog · voortgang: matig · kosten tot nu toe: laag.</w:t>
      </w:r>
    </w:p>
    <w:p>
      <w:pPr>
        <w:spacing w:after="160" w:line="300"/>
        <w:jc w:val="left"/>
      </w:pPr>
      <w:r>
        <w:rPr>
          <w:rFonts w:ascii="Calibri" w:cs="Calibri" w:eastAsia="Calibri" w:hAnsi="Calibri"/>
          <w:b w:val="false"/>
          <w:bCs w:val="false"/>
          <w:i w:val="false"/>
          <w:iCs w:val="false"/>
          <w:color w:val="1A1A1A"/>
          <w:sz w:val="21"/>
          <w:szCs w:val="21"/>
        </w:rPr>
        <w:t xml:space="preserve">## Bijlage B — Fictief invaardossier (uittreksel)</w:t>
      </w:r>
    </w:p>
    <w:p>
      <w:pPr>
        <w:spacing w:after="160" w:line="300"/>
        <w:jc w:val="left"/>
      </w:pPr>
      <w:r>
        <w:rPr>
          <w:rFonts w:ascii="Calibri" w:cs="Calibri" w:eastAsia="Calibri" w:hAnsi="Calibri"/>
          <w:b w:val="false"/>
          <w:bCs w:val="false"/>
          <w:i w:val="false"/>
          <w:iCs w:val="false"/>
          <w:color w:val="1A1A1A"/>
          <w:sz w:val="21"/>
          <w:szCs w:val="21"/>
        </w:rPr>
        <w:t xml:space="preserve">Steekproef van 200 dossiers: 8% ontbrekende velden bij lage, courante bedragen (volledigheid); 3% afwijkende waarden bij een klein aantal hoogwaardige, complexe rechten met meerdere historische wijzigingen (juistheid); 5% inconsistentie tussen twee bronsystemen, verspreid over alle bedragcategorieën (consistentie); 15% van de dossiers mist een volledige historische reconstructie tot de oorspronkelijke toekenning (traceerbaarheid), geconcentreerd bij dossiers ouder dan twintig jaar.</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a-b. Modelrangschikking op bijdrage: 1, 3, 6 (hoog) &gt; 5 (gemiddeld) &gt; 2, 4 (laag). Stopkandidaten: 2 en 4 zijn de duidelijkste (lage bijdrage); als een derde nodig is, valt de keuze tussen 5 en het minst kritieke hoge-bijdrage-initiatief, met een expliciete afweging.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Initiatief 4 (rapportagetool) had hoge kosten én bijna-klare voortgang — de sterkste sunk-cost-verleiding ("we zijn er bijna, waarom nu stoppen?"). Het antwoord: de toekomstige bijdrage aan de transitiedoelstelling blijft laag, ongeacht hoe dicht het bij afronding is; "bijna klaar" is een voortgangsargument, geen bijdrage-argument, en de reader (§2) waarschuwt expliciet tegen die verwarring.</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Modelvoorbeeld (initiatief 4): bijdrage die wegvalt — "een KPI-rapportagetool die het interne stuurproces zou verbeteren"; relatieve afweging — "op dit moment weegt het extra zicht op KPI's minder zwaar dan de capaciteit die vrijkomt voor datakwaliteitswerk, dat direct aan invaren bijdraagt"; lot van het werk — "het reeds gebouwde deel wordt gearchiveerd en na de transitie heroverwogen, niet weggegooid"; besluit — "wij adviseren stopzetting; het besluit en de eventuele consequenties voor het team liggen bij u."</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Observatiepunten: erkent de architect expliciet en vroeg het werk van het team (niet pas als reactie op weerstand)? Blijft de architect bij de zakelijke afweging zonder het te persoonlijk of te zakelijk-kil te brengen? Laat de architect ruimte voor de emotie van de teamlead zonder het besluit terug te draaien?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Traceerbaarheid weegt het zwaarst: 15% is het hoogste percentage, én het risico (dossiers ouder dan twintig jaar, waar reconstructie het moeilijkst is) raakt precies de categorie waar fouten na invaren het minst herstelbaar zijn. Juistheid heeft een lager percentage (3%) maar een hoge risicoclassificatie omdat het complexe, hoogwaardige rechten betreft — potentieel zwaarder per geval dan het volledigheidspercentage bij lage bedragen. Het antwoord op "waarom niet automatisch het hoogste percentage" is: risico is percentage × impact per geval, niet percentage alleen — exact de concentratierisico-logica uit niveau 1, deel 7.</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5 (peer feedback in deel 27)</w:t>
      </w:r>
    </w:p>
    <w:p>
      <w:pPr>
        <w:spacing w:after="160" w:line="300"/>
        <w:jc w:val="left"/>
      </w:pPr>
      <w:r>
        <w:rPr>
          <w:rFonts w:ascii="Calibri" w:cs="Calibri" w:eastAsia="Calibri" w:hAnsi="Calibri"/>
          <w:b w:val="false"/>
          <w:bCs w:val="false"/>
          <w:i w:val="false"/>
          <w:iCs w:val="false"/>
          <w:color w:val="1A1A1A"/>
          <w:sz w:val="21"/>
          <w:szCs w:val="21"/>
        </w:rPr>
        <w:t xml:space="preserve">Sterk: het profile erkent expliciet de bijdrage die wegviel, toont een eerlijke afweging, en het resultaat bevat het menselijke aspect (hoe reageerde het team) niet alleen het zakelijke. Zwak: een profile dat het stoppen presenteert als vanzelfsprekend of pijnloos.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2026-08-17T11:48:36.653Z</dcterms:created>
  <dcterms:modified xsi:type="dcterms:W3CDTF">2026-08-17T11:48:36.655Z</dcterms:modified>
</cp:coreProperties>
</file>

<file path=docProps/custom.xml><?xml version="1.0" encoding="utf-8"?>
<Properties xmlns="http://schemas.openxmlformats.org/officeDocument/2006/custom-properties" xmlns:vt="http://schemas.openxmlformats.org/officeDocument/2006/docPropsVTypes"/>
</file>