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28</w:t>
      </w:r>
    </w:p>
    <w:p>
      <w:pPr>
        <w:spacing w:after="300"/>
      </w:pPr>
      <w:r>
        <w:rPr>
          <w:rFonts w:ascii="Calibri" w:cs="Calibri" w:eastAsia="Calibri" w:hAnsi="Calibri"/>
          <w:b/>
          <w:bCs/>
          <w:color w:val="14213D"/>
          <w:sz w:val="32"/>
          <w:szCs w:val="32"/>
        </w:rPr>
        <w:t xml:space="preserve">Docentenhandleiding — Casuïstiek-marathon I</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Duur: </w:t>
            </w:r>
            <w:r>
              <w:rPr>
                <w:rFonts w:ascii="Calibri" w:cs="Calibri" w:eastAsia="Calibri" w:hAnsi="Calibri"/>
                <w:b w:val="false"/>
                <w:bCs w:val="false"/>
                <w:i/>
                <w:iCs/>
                <w:color w:val="14213D"/>
                <w:sz w:val="20"/>
                <w:szCs w:val="20"/>
              </w:rPr>
              <w:t xml:space="preserve">één dagdeel (4 uur incl. pauze)</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Groepsgrootte: </w:t>
            </w:r>
            <w:r>
              <w:rPr>
                <w:rFonts w:ascii="Calibri" w:cs="Calibri" w:eastAsia="Calibri" w:hAnsi="Calibri"/>
                <w:b w:val="false"/>
                <w:bCs w:val="false"/>
                <w:i/>
                <w:iCs/>
                <w:color w:val="14213D"/>
                <w:sz w:val="20"/>
                <w:szCs w:val="20"/>
              </w:rPr>
              <w:t xml:space="preserve">8-16</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Voorkennis: </w:t>
            </w:r>
            <w:r>
              <w:rPr>
                <w:rFonts w:ascii="Calibri" w:cs="Calibri" w:eastAsia="Calibri" w:hAnsi="Calibri"/>
                <w:b w:val="false"/>
                <w:bCs w:val="false"/>
                <w:i/>
                <w:iCs/>
                <w:color w:val="14213D"/>
                <w:sz w:val="20"/>
                <w:szCs w:val="20"/>
              </w:rPr>
              <w:t xml:space="preserve">deel 23-27, volledig evidence-portfolio (zes profiles)</w:t>
            </w:r>
            <w:r>
              <w:rPr>
                <w:rFonts w:ascii="Calibri" w:cs="Calibri" w:eastAsia="Calibri" w:hAnsi="Calibri"/>
                <w:b w:val="false"/>
                <w:bCs w:val="false"/>
                <w:i/>
                <w:iCs/>
                <w:color w:val="14213D"/>
                <w:sz w:val="20"/>
                <w:szCs w:val="20"/>
              </w:rPr>
              <w:t xml:space="preserve">   ·   </w:t>
            </w:r>
            <w:r>
              <w:rPr>
                <w:rFonts w:ascii="Calibri" w:cs="Calibri" w:eastAsia="Calibri" w:hAnsi="Calibri"/>
                <w:b/>
                <w:bCs/>
                <w:i/>
                <w:iCs/>
                <w:color w:val="14213D"/>
                <w:sz w:val="20"/>
                <w:szCs w:val="20"/>
              </w:rPr>
              <w:t xml:space="preserve">Materiaal: </w:t>
            </w:r>
            <w:r>
              <w:rPr>
                <w:rFonts w:ascii="Calibri" w:cs="Calibri" w:eastAsia="Calibri" w:hAnsi="Calibri"/>
                <w:b w:val="false"/>
                <w:bCs w:val="false"/>
                <w:i/>
                <w:iCs/>
                <w:color w:val="14213D"/>
                <w:sz w:val="20"/>
                <w:szCs w:val="20"/>
              </w:rPr>
              <w:t xml:space="preserve">reader/werkboek/slidedeck deel 28, zichtbare klok/timer, zes situatiekaarten (eventueel uitgebreider dan het werkboek — zie hieronder)</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Plaats van dit deel in het niveau</w:t>
      </w:r>
    </w:p>
    <w:p>
      <w:pPr>
        <w:spacing w:after="160" w:line="300"/>
        <w:jc w:val="left"/>
      </w:pPr>
      <w:r>
        <w:rPr>
          <w:rFonts w:ascii="Calibri" w:cs="Calibri" w:eastAsia="Calibri" w:hAnsi="Calibri"/>
          <w:b w:val="false"/>
          <w:bCs w:val="false"/>
          <w:i w:val="false"/>
          <w:iCs w:val="false"/>
          <w:color w:val="1A1A1A"/>
          <w:sz w:val="21"/>
          <w:szCs w:val="21"/>
        </w:rPr>
        <w:t xml:space="preserve">Dit dagdeel is anders van vorm dan alle voorgaande: geen theorieblokken, vrijwel volledig oefening. De docent is vandaag vooral tijdbewaker en energiebeheerder — zes ronden van twaalf minuten vragen strak tempo en een goede pauzeverdeling.</w:t>
      </w:r>
    </w:p>
    <w:p>
      <w:pPr>
        <w:pStyle w:val="Heading2"/>
        <w:pBdr>
          <w:bottom w:val="single" w:color="2563A8" w:sz="6" w:space="4"/>
        </w:pBdr>
        <w:spacing w:after="160" w:before="300"/>
      </w:pPr>
      <w:r>
        <w:rPr>
          <w:rFonts w:ascii="Calibri" w:cs="Calibri" w:eastAsia="Calibri" w:hAnsi="Calibri"/>
          <w:b/>
          <w:bCs/>
          <w:color w:val="2563A8"/>
          <w:sz w:val="24"/>
          <w:szCs w:val="24"/>
        </w:rPr>
        <w:t xml:space="preserve">Dagdeelplanning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tweetallen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0:10–0:20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Uitleg format + verwachtingen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0:20–0:32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Situatie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 review</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0:32–0:44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Situatie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 review</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0:44–0:56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Situatie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 review</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0:56–1:10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Korte 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1:10–1:22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Situatie 4</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 review</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1:22–1:34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Situatie 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 review</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1:34–1:46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Situatie 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peer review</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1:46–2:00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2:00–2:15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 — reflectie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2:15–2:45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Plenaire uitwisseling: sterkste en zwakste momenten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2:45–3:45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Verwerkingstijd huiswerk (herschrijven)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begeleid</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3:45–4:00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Samenvatting + vooruitblik deel 29</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door de docent: de zes situaties uitwerken</w:t>
      </w:r>
    </w:p>
    <w:p>
      <w:pPr>
        <w:spacing w:after="160" w:line="300"/>
        <w:jc w:val="left"/>
      </w:pPr>
      <w:r>
        <w:rPr>
          <w:rFonts w:ascii="Calibri" w:cs="Calibri" w:eastAsia="Calibri" w:hAnsi="Calibri"/>
          <w:b w:val="false"/>
          <w:bCs w:val="false"/>
          <w:i w:val="false"/>
          <w:iCs w:val="false"/>
          <w:color w:val="1A1A1A"/>
          <w:sz w:val="21"/>
          <w:szCs w:val="21"/>
        </w:rPr>
        <w:t xml:space="preserve">Werk elke situatie uit de werkboek-samenvatting uit tot een kort scenario van drie tot vier zinnen (te tonen via slide of uitgedeeld kaartje) met genoeg concrete details om een geloofwaardig profile te kunnen schrijven, maar niet zo veel dat het lezen zelf al vijf minuten kost. Voorbeeld voor situatie 1: </w:t>
      </w:r>
      <w:r>
        <w:rPr>
          <w:rFonts w:ascii="Calibri" w:cs="Calibri" w:eastAsia="Calibri" w:hAnsi="Calibri"/>
          <w:b w:val="false"/>
          <w:bCs w:val="false"/>
          <w:i/>
          <w:iCs/>
          <w:color w:val="1A1A1A"/>
          <w:sz w:val="21"/>
          <w:szCs w:val="21"/>
        </w:rPr>
        <w:t xml:space="preserve">"Het invaarsysteem moet een koppeling bouwen naar het externe waardeoverdrachtsregister. Twee opties: een directe koppeling volgens de leverancierseigen standaard (sneller, maar leveranciersafhankelijk) of een koppeling via de ontsluitingsstandaard uit de Standards Library (trager te bouwen, maar toekomstvast). De deadline staat onder druk."</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Didactische aanwijzingen per onderdeel</w:t>
      </w:r>
    </w:p>
    <w:p>
      <w:pPr>
        <w:spacing w:after="160" w:line="300"/>
        <w:jc w:val="left"/>
      </w:pPr>
      <w:r>
        <w:rPr>
          <w:rFonts w:ascii="Calibri" w:cs="Calibri" w:eastAsia="Calibri" w:hAnsi="Calibri"/>
          <w:b/>
          <w:bCs/>
          <w:i w:val="false"/>
          <w:iCs w:val="false"/>
          <w:color w:val="1A1A1A"/>
          <w:sz w:val="21"/>
          <w:szCs w:val="21"/>
        </w:rPr>
        <w:t xml:space="preserve">Tempo bewaken.</w:t>
      </w:r>
      <w:r>
        <w:rPr>
          <w:rFonts w:ascii="Calibri" w:cs="Calibri" w:eastAsia="Calibri" w:hAnsi="Calibri"/>
          <w:b w:val="false"/>
          <w:bCs w:val="false"/>
          <w:i w:val="false"/>
          <w:iCs w:val="false"/>
          <w:color w:val="1A1A1A"/>
          <w:sz w:val="21"/>
          <w:szCs w:val="21"/>
        </w:rPr>
        <w:t xml:space="preserve"> Dit is de belangrijkste docenttaak vandaag — een zichtbare, hardop aangekondigde klok voorkomt dat de groep het tempo zelf gaat onderhandelen. Kondig elke fase-overgang (schrijven → zelfcontrole → peer review) hardop aan.</w:t>
      </w:r>
    </w:p>
    <w:p>
      <w:pPr>
        <w:spacing w:after="160" w:line="300"/>
        <w:jc w:val="left"/>
      </w:pPr>
      <w:r>
        <w:rPr>
          <w:rFonts w:ascii="Calibri" w:cs="Calibri" w:eastAsia="Calibri" w:hAnsi="Calibri"/>
          <w:b/>
          <w:bCs/>
          <w:i w:val="false"/>
          <w:iCs w:val="false"/>
          <w:color w:val="1A1A1A"/>
          <w:sz w:val="21"/>
          <w:szCs w:val="21"/>
        </w:rPr>
        <w:t xml:space="preserve">Peer review rouleren.</w:t>
      </w:r>
      <w:r>
        <w:rPr>
          <w:rFonts w:ascii="Calibri" w:cs="Calibri" w:eastAsia="Calibri" w:hAnsi="Calibri"/>
          <w:b w:val="false"/>
          <w:bCs w:val="false"/>
          <w:i w:val="false"/>
          <w:iCs w:val="false"/>
          <w:color w:val="1A1A1A"/>
          <w:sz w:val="21"/>
          <w:szCs w:val="21"/>
        </w:rPr>
        <w:t xml:space="preserve"> Wissel partners na elke situatie, niet elke twee — dat houdt de feedback fris en voorkomt dat twee mensen elkaars stijl te goed leren kennen om nog kritisch te zijn.</w:t>
      </w:r>
    </w:p>
    <w:p>
      <w:pPr>
        <w:spacing w:after="160" w:line="300"/>
        <w:jc w:val="left"/>
      </w:pPr>
      <w:r>
        <w:rPr>
          <w:rFonts w:ascii="Calibri" w:cs="Calibri" w:eastAsia="Calibri" w:hAnsi="Calibri"/>
          <w:b/>
          <w:bCs/>
          <w:i w:val="false"/>
          <w:iCs w:val="false"/>
          <w:color w:val="1A1A1A"/>
          <w:sz w:val="21"/>
          <w:szCs w:val="21"/>
        </w:rPr>
        <w:t xml:space="preserve">Opdracht 1 en de plenaire uitwisseling.</w:t>
      </w:r>
      <w:r>
        <w:rPr>
          <w:rFonts w:ascii="Calibri" w:cs="Calibri" w:eastAsia="Calibri" w:hAnsi="Calibri"/>
          <w:b w:val="false"/>
          <w:bCs w:val="false"/>
          <w:i w:val="false"/>
          <w:iCs w:val="false"/>
          <w:color w:val="1A1A1A"/>
          <w:sz w:val="21"/>
          <w:szCs w:val="21"/>
        </w:rPr>
        <w:t xml:space="preserve"> Laat het patroon (welk situatietype het lastigst was) hardop gedeeld worden — vrijwel iedereen herkent zich in "de ethische/bestuurlijke situaties waren zwaarder", en die herkenning normaliseert de moeilijkheid vóór deel 29 haar verder verzwaart.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Veelgestelde vragen en gevoeligheden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"Twaalf minuten is te kort voor een goed antwoord."</w:t>
      </w:r>
      <w:r>
        <w:rPr>
          <w:rFonts w:ascii="Calibri" w:cs="Calibri" w:eastAsia="Calibri" w:hAnsi="Calibri"/>
          <w:b w:val="false"/>
          <w:bCs w:val="false"/>
          <w:i w:val="false"/>
          <w:iCs w:val="false"/>
          <w:color w:val="1A1A1A"/>
          <w:sz w:val="21"/>
          <w:szCs w:val="21"/>
        </w:rPr>
        <w:t xml:space="preserve"> — Erken dat expliciet: dat is het punt. Het echte boardgesprek geeft ook geen dagen bedenktijd; de vaardigheid is juist onder die beperking toch de kern eruit te krijgen.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Vermoeidheid na zes rondes is normaal — bouw de korte pauze na situatie 3 niet weg, ook niet bij tijdsdruk in de planning.</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Voorbereiding volgende bijeenkomst</w:t>
      </w:r>
    </w:p>
    <w:p>
      <w:pPr>
        <w:spacing w:after="160" w:line="300"/>
        <w:jc w:val="left"/>
      </w:pPr>
      <w:r>
        <w:rPr>
          <w:rFonts w:ascii="Calibri" w:cs="Calibri" w:eastAsia="Calibri" w:hAnsi="Calibri"/>
          <w:b w:val="false"/>
          <w:bCs w:val="false"/>
          <w:i w:val="false"/>
          <w:iCs w:val="false"/>
          <w:color w:val="1A1A1A"/>
          <w:sz w:val="21"/>
          <w:szCs w:val="21"/>
        </w:rPr>
        <w:t xml:space="preserve">Herschreven profiles (opdracht 2) vooraf laten inleveren. Deel 29 herhaalt het marathonformat met een registerwisseling (bestuur/toezichthouder) als extra complicatielaag — kondig aan dat het dagdeel intensiever wordt, niet lichter.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28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2026-08-17T11:48:44.287Z</dcterms:created>
  <dcterms:modified xsi:type="dcterms:W3CDTF">2026-08-17T11:48:44.289Z</dcterms:modified>
</cp:coreProperties>
</file>

<file path=docProps/custom.xml><?xml version="1.0" encoding="utf-8"?>
<Properties xmlns="http://schemas.openxmlformats.org/officeDocument/2006/custom-properties" xmlns:vt="http://schemas.openxmlformats.org/officeDocument/2006/docPropsVTypes"/>
</file>