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563A8"/>
          <w:sz w:val="20"/>
          <w:szCs w:val="20"/>
        </w:rPr>
        <w:t xml:space="preserve">BUSINESS &amp; ENTERPRISE ARCHITECTUUR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Niveau 3 — Deel 30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4213D"/>
          <w:sz w:val="34"/>
          <w:szCs w:val="34"/>
        </w:rPr>
        <w:t xml:space="preserve">Werkboek — Masterproef: de boardsimulatie (twee dagdelen)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## Dagdeel A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0 — Peer feedback definitief portfolio (10 min, tweetallen)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Wissel uw definitieve portfolio (vijf profiles + inleiding, deel 29) uit. Schriftelijk: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"Toont dit portfolio samen een overtuigend, samenhangend beeld van uw specialisatie?"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1 — De masterproefcasus analyseren (30 min, individueel)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Schrijf de kernvraag van de casus (reader §1) in uw eigen woorden.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Schets uw architectuurstrategie op hoofdlijnen: herstelpad, impact op deadline, communicatie-aanpak.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Verantwoording: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welk deel van uw eigen evidence-portfolio (de vijf gekozen profiles) is het meest relevant voor dit scenario, en waarom?</w:t>
            </w:r>
          </w:p>
        </w:tc>
      </w:tr>
    </w:tbl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2 — De vier boardrollen voorbereiden (40 min, individueel + groepswerk)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Voor elke rol (bestuur, DNB, AFM, programmadirecteur): schrijf de vraag die u verwacht, en uw antwoordrichting.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Vorm groepen van vier; elke deelnemer bereidt één rol voor om straks in dagdeel B te spelen voor een andere deelnemer (rouleren).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Verantwoording: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welke rol was het moeilijkst om vanuit te bevragen (in plaats van te beantwoorden), en wat zegt dat over hoe goed u die concern begrijpt?</w:t>
            </w:r>
          </w:p>
        </w:tc>
      </w:tr>
    </w:tbl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3 — De verdedigingsstructuur bouwen (40 min, individueel)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Bouw uw volledige verdedigingsstructuur (opening, strategie, verwachte vragen per rol, afsluiting) als spreekaantekeningen.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4 — Huiswerk: laatste voorbereiding (individueel, geen inlevering — voorbereiding voor dagdeel B)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Oefen uw opening en strategie-presentatie hardop, minstens één keer, zodat u ze in dagdeel B vloeiend kunt presenteren binnen de tijd (7 minuten totaal voor opening + strategie).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## Dagdeel B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5 — De boardsimulatie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Elke deelnemer presenteert en verdedigt zijn architectuurstrategie voor de masterproefcasus in maximaal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35 minuten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(2 opening, 5 strategie, 25-28 vragen, 2 afsluiting). Vier deelnemers spelen de boardrollen (rouleren na elke simulatie), conform de voorbereiding uit dagdeel A. Twee rollen delen hun hoofdvraag vooraf met de "verdediger"; twee rollen bevragen onvoorzien.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Beoordeling: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gebruik de volledige rubric uit de reader (§4) — alle vijf conformance-criteria, bestuurlijke communicatie, verdedigbaar stoppen waar relevant, ethische grens, registerdiscipline.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Na elke simulatie: drie minuten peer feedback vanuit de vier rollen — wat overtuigde, wat niet.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6 — Slotreflectie (20 min, individueel, na alle simulaties)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Schrijf, als afsluiting van de hele cursus, een korte reflectie (max. één A4): wat was uw sterkste moment in de masterproef, wat zou u anders doen, en hoe kijkt u terug op de ontwikkeling van uw architectuurvaardigheid door de drie niveaus heen — van het eerste dagdeel (WGP 2.0, de architectuurfunctie opbouwen) tot vandaag.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## Beoordelingsrubric (volledige cursus, sluitstuk)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Criterium</w:t>
            </w:r>
          </w:p>
        </w:tc>
        <w:tc>
          <w:tcPr>
            <w:tcW w:type="dxa" w:w="225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Onvoldoende</w:t>
            </w:r>
          </w:p>
        </w:tc>
        <w:tc>
          <w:tcPr>
            <w:tcW w:type="dxa" w:w="225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Voldoende</w:t>
            </w:r>
          </w:p>
        </w:tc>
        <w:tc>
          <w:tcPr>
            <w:tcW w:type="dxa" w:w="225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Sterk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Eigen aandeel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Onduidelijk, "wij"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Zichtbaar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Expliciet en overtuigend</w:t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Complexiteit/trade-off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Triviaal of ontbrekend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Aanwezig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Eerlijk, met echte prijs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Stakeholderbewustzijn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Generiek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 vier rollen herkenbaar geadresseerd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Elke rol herkent zijn concern expliciet</w:t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Bestuurlijke vertaling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Jargon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Besluitgericht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Naadloos tussen registers wisselend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Ethische grens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Twijfelachtig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Standhoudend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Standhoudend onder gecombineerde druk</w:t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Reflectie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Afwezig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Aanwezig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Diep en eerlijk, ook over eigen tekortkomingen</w:t>
            </w:r>
          </w:p>
        </w:tc>
      </w:tr>
    </w:tbl>
    <w:p>
      <w:pPr>
        <w:spacing w:before="200"/>
      </w:pP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Slagen voor de masterproef: minimaal "voldoende" op alle zes criteria — het niveau dat overeenkomt met gereedheid voor het daadwerkelijke Open CA-boardgesprek.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Business &amp; Enterprise Architectuur — </w:t>
    </w:r>
    <w:r>
      <w:rPr>
        <w:rFonts w:ascii="Calibri" w:cs="Calibri" w:eastAsia="Calibri" w:hAnsi="Calibri"/>
        <w:color w:val="6B7280"/>
        <w:sz w:val="15"/>
        <w:szCs w:val="15"/>
      </w:rPr>
      <w:t xml:space="preserve">pagina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Deel 30 · Werkboek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2026-08-17T11:48:47.083Z</dcterms:created>
  <dcterms:modified xsi:type="dcterms:W3CDTF">2026-08-17T11:48:47.085Z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