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Deel 3 — Practices: Business Case en Organizing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1 Fundament · Project- en Programmamanagement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Dagdeel:</w:t>
      </w:r>
      <w:r>
        <w:rPr>
          <w:rFonts w:ascii="Calibri" w:cs="Calibri" w:eastAsia="Calibri" w:hAnsi="Calibri"/>
          <w:sz w:val="22"/>
          <w:szCs w:val="22"/>
        </w:rPr>
        <w:t xml:space="preserve"> 3 (van 10 in niveau 1)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Duur:</w:t>
      </w:r>
      <w:r>
        <w:rPr>
          <w:rFonts w:ascii="Calibri" w:cs="Calibri" w:eastAsia="Calibri" w:hAnsi="Calibri"/>
          <w:sz w:val="22"/>
          <w:szCs w:val="22"/>
        </w:rPr>
        <w:t xml:space="preserve"> circa 3 uur, inclusief pauze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Doel van dit deel:</w:t>
      </w:r>
      <w:r>
        <w:rPr>
          <w:rFonts w:ascii="Calibri" w:cs="Calibri" w:eastAsia="Calibri" w:hAnsi="Calibri"/>
          <w:sz w:val="22"/>
          <w:szCs w:val="22"/>
        </w:rPr>
        <w:t xml:space="preserve"> de overgang maken van "waarom" (principes) naar "hoe" (practices), en meteen laten zien dat practices — anders dan principes — precieze, examineerbare mechanismes en terminologie hebben. Dit is het eerste deel waarin PRINCE2-specifieke vaktaal (output/outcome/benefit, de vier hiërarchische niveaus) er echt toe doet.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Opbouw en timing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Terugblik: van principe naar practice, wat tailorbaar is en wat niet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0:10–0:35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Case: doel, waardeketen output→outcome→benefit (reader §2)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0:35–0:50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3.1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0:50–1:05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Case: ontwikkelpad en investeringsanalyse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3.2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 + bespreking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1:25–1:50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Organizing: drie belangen, zeven rollen, vier niveaus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Presentatie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1:50–2:10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3.3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Klassikaal, casusgewijs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3.4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Klassikaal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 naar bevinding 2, vooruitblik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Didactische aanwijzingen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 waardeketen output → capability → outcome → benefit is de meest examen-kritische terminologie tot nu toe.</w:t>
      </w:r>
      <w:r>
        <w:rPr>
          <w:rFonts w:ascii="Calibri" w:cs="Calibri" w:eastAsia="Calibri" w:hAnsi="Calibri"/>
          <w:sz w:val="22"/>
          <w:szCs w:val="22"/>
        </w:rPr>
        <w:t xml:space="preserve"> Besteed er expliciet tijd aan om verwarring tussen output en outcome te voorkomen — de meest voorkomende fout bij Foundation-kandidaten. Vuistregel om mee te geven: als je het kunt aanraken of aanwijzen (het systeem, het document), is het een output; als het een verandering in gedrag of situatie beschrijft, is het een outcome.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Dis-benefit is geen risico — dit onderscheid komt regelmatig fout in examens terug.</w:t>
      </w:r>
      <w:r>
        <w:rPr>
          <w:rFonts w:ascii="Calibri" w:cs="Calibri" w:eastAsia="Calibri" w:hAnsi="Calibri"/>
          <w:sz w:val="22"/>
          <w:szCs w:val="22"/>
        </w:rPr>
        <w:t xml:space="preserve"> Een risico is onzeker; een dis-benefit is een vrijwel zekere, negatieve bijwerking die je vooraf accepteert en meeweegt. Geef zo nodig een tweede voorbeeld naast de reader (bijvoorbeeld: een fusie levert kostenbesparing op als benefit, maar gedwongen ontslagen als dis-benefit — beide zijn vrijwel zeker, niet onzeker).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opdracht 3.1 is de valkuil dat deelnemers "outcome" en "benefit" door elkaar gebruiken.</w:t>
      </w:r>
      <w:r>
        <w:rPr>
          <w:rFonts w:ascii="Calibri" w:cs="Calibri" w:eastAsia="Calibri" w:hAnsi="Calibri"/>
          <w:sz w:val="22"/>
          <w:szCs w:val="22"/>
        </w:rPr>
        <w:t xml:space="preserve"> Laat expliciet doorvragen: "is dit wat er verandert, of is dit de meetbare winst dié die verandering oplevert?"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Bij Organizing is de kern-exameninzicht dat rollen combineren mag, maar niet willekeurig.</w:t>
      </w:r>
      <w:r>
        <w:rPr>
          <w:rFonts w:ascii="Calibri" w:cs="Calibri" w:eastAsia="Calibri" w:hAnsi="Calibri"/>
          <w:sz w:val="22"/>
          <w:szCs w:val="22"/>
        </w:rPr>
        <w:t xml:space="preserve"> Besteed extra tijd aan de ene harde regel die nooit wordt getailord: Executive en Project Manager nooit samen. Leg uit waaróm — niet als dogma, maar functioneel: als dezelfde persoon opdrachtgever én uitvoerder is, verdwijnt het enige mechanisme dat een project kan stoppen wanneer de projectmanager zelf te veel bij het resultaat betrokken is geraakt.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Opdracht 3.3f is bewust een instinker</w:t>
      </w:r>
      <w:r>
        <w:rPr>
          <w:rFonts w:ascii="Calibri" w:cs="Calibri" w:eastAsia="Calibri" w:hAnsi="Calibri"/>
          <w:sz w:val="22"/>
          <w:szCs w:val="22"/>
        </w:rPr>
        <w:t xml:space="preserve"> — de projectmanager die voorstelt ook Executive te worden. Laat de groep dit zelf beargumenteren vóór je het modelantwoord toont; de redenering ("sneller schakelen") klínkt plausibel, wat het een goede oefening in kritisch doorvragen maakt.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3.1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Voorbeeldketen (deelnemers mogen eigen, even valide varianten geven):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Output: de chatbot-applicatie, geïntegreerd in het deelnemersportaal.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Capability: het vermogen om standaardvragen 24/7 automatisch te beantwoorden.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Outcome: deelnemers krijgen antwoord op eenvoudige vragen zonder tussenkomst van een medewerker.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Benefit: 30% minder telefonische vragen bij de klantenservice binnen zes maanden na livegang (meetbaar, tijdgebonden).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sz w:val="22"/>
          <w:szCs w:val="22"/>
        </w:rPr>
        <w:t xml:space="preserve">Dis-benefit: een deel van de oudere deelnemers ervaart de chatbot als drempel en belt vaker door, in ieder geval in de eerste maanden.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3.2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Volgorde: b (outline, tijdens starting up) → d (detailed, tijdens initiating) → a (updated, bij een faseovergang) → c (verified, na afsluiting/tijdens batenmeting).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3.3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Executive — directielid met strategisch mandaat en budgetverantwoordelijkheid, vertegenwoordigt het businessbelang.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Senior User — vertegenwoordigt zowel de eigen medewerkers als (indirect) de werkgevers die het portaal gebruiken.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Senior Supplier — verantwoordelijk voor de haalbaarheid van de bouw.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Project Manager — passend gezien de ervaring; let op dat deze persoon niet ook Executive wordt (zie f).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e. </w:t>
      </w:r>
      <w:r>
        <w:rPr>
          <w:rFonts w:ascii="Calibri" w:cs="Calibri" w:eastAsia="Calibri" w:hAnsi="Calibri"/>
          <w:sz w:val="22"/>
          <w:szCs w:val="22"/>
        </w:rPr>
        <w:t xml:space="preserve">Project Assurance — een onafhankelijke, niet bij de uitvoering betrokken partij is precies wat deze rol vereist; de financiële achtergrond past goed bij het toetsen van de business case.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f. </w:t>
      </w:r>
      <w:r>
        <w:rPr>
          <w:rFonts w:ascii="Calibri" w:cs="Calibri" w:eastAsia="Calibri" w:hAnsi="Calibri"/>
          <w:sz w:val="22"/>
          <w:szCs w:val="22"/>
        </w:rPr>
        <w:t xml:space="preserve">Niet toegestaan — dit is precies de combinatie die Organizing uitsluit. Laat deelnemers hardop verwoorden waarom "sneller schakelen" hier geen valide argument is: het doel van de scheiding is juist een correctiemechanisme te behouden, niet snelheid te maximaliseren.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Modelantwoorden — Opdracht 3.4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Toegestaan, mits geen belangenconflict — beargumenteer dat de afdeling die zelf bouwt en zelf gebruikt, dit expliciet moet benoemen als aandachtspunt voor Project Assurance.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Niet toegestaan — ziet direct op de kernregel.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Toegestaan bij een klein project, met de kanttekening dat de functies zelf (ondersteuning vs. levering van producten) apart herkenbaar moeten blijven.</w:t>
      </w:r>
    </w:p>
    <w:p>
      <w:pPr>
        <w:spacing w:after="120" w:line="280"/>
        <w:ind w:left="360" w:hanging="360"/>
      </w:pPr>
      <w:r>
        <w:rPr>
          <w:rFonts w:ascii="Calibri" w:cs="Calibri" w:eastAsia="Calibri" w:hAnsi="Calibri"/>
          <w:b/>
          <w:bCs/>
          <w:color w:val="2563A8"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Niet toegestaan — Project Assurance mag nooit worden gedelegeerd aan iemand die zichzelf zou moeten controleren.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Modelantwoord — Reflectievraag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Principe 7 (tailor to suit the project) zegt: dénk na over hoe batenmeting bij dít project moet worden ingericht, ook al ligt een deel van de meting buiten de projectlooptijd. De Business Case-practice geeft het concrete instrumentarium om dat ook daadwerkelijk te dóen: de waardeketen om baten meetbaar te definiëren, en het ontwikkelpad (met expliciet een "verified"-status na afsluiting) om te borgen dat er ook echt wordt teruggekeken.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"Moet elke rol door een andere persoon worden vervuld?"</w:t>
      </w:r>
      <w:r>
        <w:rPr>
          <w:rFonts w:ascii="Calibri" w:cs="Calibri" w:eastAsia="Calibri" w:hAnsi="Calibri"/>
          <w:sz w:val="22"/>
          <w:szCs w:val="22"/>
        </w:rPr>
        <w:t xml:space="preserve"> Nee — bij kleine projecten worden rollen vaak gecombineerd. De enige harde uitzondering is Executive/Project Manager, plus de eis dat Project Assurance onafhankelijk moet blijven van wat het controleert.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"Wie beslist over de business case als de Executive er ziek uitvalt?"</w:t>
      </w:r>
      <w:r>
        <w:rPr>
          <w:rFonts w:ascii="Calibri" w:cs="Calibri" w:eastAsia="Calibri" w:hAnsi="Calibri"/>
          <w:sz w:val="22"/>
          <w:szCs w:val="22"/>
        </w:rPr>
        <w:t xml:space="preserve"> Dat gaat naar corporate/programmaniveau — de laag die de Executive oorspronkelijk heeft aangesteld, zie de vier hiërarchische niveaus in reader §3.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Project- en Programmamanagement · Niveau 1 Fundament · Deel 3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2026-08-17T07:32:21.328Z</dcterms:created>
  <dcterms:modified xsi:type="dcterms:W3CDTF">2026-08-17T07:32:21.328Z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