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4 — Practice: Plans</w:t>
      </w:r>
    </w:p>
    <w:p>
      <w:pPr>
        <w:spacing w:after="300"/>
      </w:pPr>
      <w:r>
        <w:rPr>
          <w:rFonts w:ascii="Calibri" w:cs="Calibri" w:eastAsia="Calibri" w:hAnsi="Calibri"/>
          <w:i/>
          <w:iCs/>
          <w:color w:val="2563A8"/>
          <w:sz w:val="22"/>
          <w:szCs w:val="22"/>
        </w:rPr>
        <w:t xml:space="preserve">Niveau 1 Fundament · Project- en Programmamanagement</w:t>
      </w:r>
    </w:p>
    <w:p>
      <w:pPr>
        <w:pStyle w:val="Heading2"/>
        <w:spacing w:after="120" w:before="200"/>
      </w:pPr>
      <w:r>
        <w:rPr>
          <w:rFonts w:ascii="Georgia" w:cs="Georgia" w:eastAsia="Georgia" w:hAnsi="Georgia"/>
          <w:b/>
          <w:bCs/>
          <w:color w:val="2563A8"/>
          <w:sz w:val="28"/>
          <w:szCs w:val="28"/>
        </w:rPr>
        <w:t xml:space="preserve">1. Van principe naar techniek</w:t>
      </w:r>
    </w:p>
    <w:p>
      <w:pPr>
        <w:spacing w:after="140" w:line="300"/>
      </w:pPr>
      <w:r>
        <w:rPr>
          <w:rFonts w:ascii="Calibri" w:cs="Calibri" w:eastAsia="Calibri" w:hAnsi="Calibri"/>
          <w:sz w:val="22"/>
          <w:szCs w:val="22"/>
        </w:rPr>
        <w:t xml:space="preserve">Principe 6, focus on products (deel 2), zegt: definieer eerst wélke producten er moeten liggen en aan welke eisen ze moeten voldoen, vóórdat je activiteiten gaat plannen. De Plans-practice is waar dat principe een concrete, herhaalbare techniek wordt — </w:t>
      </w:r>
      <w:r>
        <w:rPr>
          <w:rFonts w:ascii="Calibri" w:cs="Calibri" w:eastAsia="Calibri" w:hAnsi="Calibri"/>
          <w:b/>
          <w:bCs/>
          <w:sz w:val="22"/>
          <w:szCs w:val="22"/>
        </w:rPr>
        <w:t xml:space="preserve">product-based planning</w:t>
      </w:r>
      <w:r>
        <w:rPr>
          <w:rFonts w:ascii="Calibri" w:cs="Calibri" w:eastAsia="Calibri" w:hAnsi="Calibri"/>
          <w:sz w:val="22"/>
          <w:szCs w:val="22"/>
        </w:rPr>
        <w:t xml:space="preserve">. Dit is de practice die bevinding 4 uit deel 1 rechtstreeks voorkomt: WGP 2.0 plande "analysefase gereed" en "bouw gereed", zonder ooit vast te leggen wát er precies aan het eind van elke stap moest liggen.</w:t>
      </w:r>
    </w:p>
    <w:p>
      <w:pPr>
        <w:pStyle w:val="Heading2"/>
        <w:spacing w:after="120" w:before="200"/>
      </w:pPr>
      <w:r>
        <w:rPr>
          <w:rFonts w:ascii="Georgia" w:cs="Georgia" w:eastAsia="Georgia" w:hAnsi="Georgia"/>
          <w:b/>
          <w:bCs/>
          <w:color w:val="2563A8"/>
          <w:sz w:val="28"/>
          <w:szCs w:val="28"/>
        </w:rPr>
        <w:t xml:space="preserve">2. Doel en niveaus van de Plans-practice</w:t>
      </w:r>
    </w:p>
    <w:p>
      <w:pPr>
        <w:spacing w:after="140" w:line="300"/>
      </w:pPr>
      <w:r>
        <w:rPr>
          <w:rFonts w:ascii="Calibri" w:cs="Calibri" w:eastAsia="Calibri" w:hAnsi="Calibri"/>
          <w:sz w:val="22"/>
          <w:szCs w:val="22"/>
        </w:rPr>
        <w:t xml:space="preserve">Een plan beantwoordt in PRINCE2 altijd drie vragen: </w:t>
      </w:r>
      <w:r>
        <w:rPr>
          <w:rFonts w:ascii="Calibri" w:cs="Calibri" w:eastAsia="Calibri" w:hAnsi="Calibri"/>
          <w:b/>
          <w:bCs/>
          <w:sz w:val="22"/>
          <w:szCs w:val="22"/>
        </w:rPr>
        <w:t xml:space="preserve">hoe</w:t>
      </w:r>
      <w:r>
        <w:rPr>
          <w:rFonts w:ascii="Calibri" w:cs="Calibri" w:eastAsia="Calibri" w:hAnsi="Calibri"/>
          <w:sz w:val="22"/>
          <w:szCs w:val="22"/>
        </w:rPr>
        <w:t xml:space="preserve">, </w:t>
      </w:r>
      <w:r>
        <w:rPr>
          <w:rFonts w:ascii="Calibri" w:cs="Calibri" w:eastAsia="Calibri" w:hAnsi="Calibri"/>
          <w:b/>
          <w:bCs/>
          <w:sz w:val="22"/>
          <w:szCs w:val="22"/>
        </w:rPr>
        <w:t xml:space="preserve">hoeveel</w:t>
      </w:r>
      <w:r>
        <w:rPr>
          <w:rFonts w:ascii="Calibri" w:cs="Calibri" w:eastAsia="Calibri" w:hAnsi="Calibri"/>
          <w:sz w:val="22"/>
          <w:szCs w:val="22"/>
        </w:rPr>
        <w:t xml:space="preserve"> en </w:t>
      </w:r>
      <w:r>
        <w:rPr>
          <w:rFonts w:ascii="Calibri" w:cs="Calibri" w:eastAsia="Calibri" w:hAnsi="Calibri"/>
          <w:b/>
          <w:bCs/>
          <w:sz w:val="22"/>
          <w:szCs w:val="22"/>
        </w:rPr>
        <w:t xml:space="preserve">wanneer</w:t>
      </w:r>
      <w:r>
        <w:rPr>
          <w:rFonts w:ascii="Calibri" w:cs="Calibri" w:eastAsia="Calibri" w:hAnsi="Calibri"/>
          <w:sz w:val="22"/>
          <w:szCs w:val="22"/>
        </w:rPr>
        <w:t xml:space="preserve"> worden de producten opgeleverd. Dat gebeurt op meerdere niveaus tegelijk, elk met een ander publiek en detailniveau:</w:t>
      </w:r>
    </w:p>
    <w:p>
      <w:pPr>
        <w:pStyle w:val="ListParagraph"/>
        <w:numPr>
          <w:ilvl w:val="0"/>
          <w:numId w:val="1"/>
        </w:numPr>
        <w:spacing w:after="100" w:line="280"/>
      </w:pPr>
      <w:r>
        <w:rPr>
          <w:rFonts w:ascii="Calibri" w:cs="Calibri" w:eastAsia="Calibri" w:hAnsi="Calibri"/>
          <w:b/>
          <w:bCs/>
          <w:sz w:val="22"/>
          <w:szCs w:val="22"/>
        </w:rPr>
        <w:t xml:space="preserve">Project Plan</w:t>
      </w:r>
      <w:r>
        <w:rPr>
          <w:rFonts w:ascii="Calibri" w:cs="Calibri" w:eastAsia="Calibri" w:hAnsi="Calibri"/>
          <w:sz w:val="22"/>
          <w:szCs w:val="22"/>
        </w:rPr>
        <w:t xml:space="preserve"> — het totaalbeeld, opgesteld tijdens initiating a project, gebruikt door de stuurgroep om het hele project te sturen en de business case te toetsen.</w:t>
      </w:r>
    </w:p>
    <w:p>
      <w:pPr>
        <w:pStyle w:val="ListParagraph"/>
        <w:numPr>
          <w:ilvl w:val="0"/>
          <w:numId w:val="1"/>
        </w:numPr>
        <w:spacing w:after="100" w:line="280"/>
      </w:pPr>
      <w:r>
        <w:rPr>
          <w:rFonts w:ascii="Calibri" w:cs="Calibri" w:eastAsia="Calibri" w:hAnsi="Calibri"/>
          <w:b/>
          <w:bCs/>
          <w:sz w:val="22"/>
          <w:szCs w:val="22"/>
        </w:rPr>
        <w:t xml:space="preserve">Stage Plan</w:t>
      </w:r>
      <w:r>
        <w:rPr>
          <w:rFonts w:ascii="Calibri" w:cs="Calibri" w:eastAsia="Calibri" w:hAnsi="Calibri"/>
          <w:sz w:val="22"/>
          <w:szCs w:val="22"/>
        </w:rPr>
        <w:t xml:space="preserve"> — gedetailleerde planning per beheersfase, het dagelijkse sturingsinstrument van de projectmanager.</w:t>
      </w:r>
    </w:p>
    <w:p>
      <w:pPr>
        <w:pStyle w:val="ListParagraph"/>
        <w:numPr>
          <w:ilvl w:val="0"/>
          <w:numId w:val="1"/>
        </w:numPr>
        <w:spacing w:after="100" w:line="280"/>
      </w:pPr>
      <w:r>
        <w:rPr>
          <w:rFonts w:ascii="Calibri" w:cs="Calibri" w:eastAsia="Calibri" w:hAnsi="Calibri"/>
          <w:b/>
          <w:bCs/>
          <w:sz w:val="22"/>
          <w:szCs w:val="22"/>
        </w:rPr>
        <w:t xml:space="preserve">Team Plan</w:t>
      </w:r>
      <w:r>
        <w:rPr>
          <w:rFonts w:ascii="Calibri" w:cs="Calibri" w:eastAsia="Calibri" w:hAnsi="Calibri"/>
          <w:sz w:val="22"/>
          <w:szCs w:val="22"/>
        </w:rPr>
        <w:t xml:space="preserve"> (optioneel) — door een teammanager opgesteld voor een specifiek werkpakket; niet elk project heeft dit nodig, met name niet bij kleine of enkelvoudige teams.</w:t>
      </w:r>
    </w:p>
    <w:p>
      <w:pPr>
        <w:pStyle w:val="ListParagraph"/>
        <w:numPr>
          <w:ilvl w:val="0"/>
          <w:numId w:val="1"/>
        </w:numPr>
        <w:spacing w:after="100" w:line="280"/>
      </w:pPr>
      <w:r>
        <w:rPr>
          <w:rFonts w:ascii="Calibri" w:cs="Calibri" w:eastAsia="Calibri" w:hAnsi="Calibri"/>
          <w:b/>
          <w:bCs/>
          <w:sz w:val="22"/>
          <w:szCs w:val="22"/>
        </w:rPr>
        <w:t xml:space="preserve">Exception Plan</w:t>
      </w:r>
      <w:r>
        <w:rPr>
          <w:rFonts w:ascii="Calibri" w:cs="Calibri" w:eastAsia="Calibri" w:hAnsi="Calibri"/>
          <w:sz w:val="22"/>
          <w:szCs w:val="22"/>
        </w:rPr>
        <w:t xml:space="preserve"> — wordt opgesteld zodra een fase- of projecttolerantie dreigt te worden overschreden (deel 2, principe 5); vervangt het resterende deel van het huidige plan na goedkeuring door de stuurgroep.</w:t>
      </w:r>
    </w:p>
    <w:p>
      <w:pPr>
        <w:spacing w:after="140" w:line="300"/>
      </w:pPr>
      <w:r>
        <w:rPr>
          <w:rFonts w:ascii="Calibri" w:cs="Calibri" w:eastAsia="Calibri" w:hAnsi="Calibri"/>
          <w:sz w:val="22"/>
          <w:szCs w:val="22"/>
        </w:rPr>
        <w:t xml:space="preserve">Plannen zijn geen eenmalig document maar </w:t>
      </w:r>
      <w:r>
        <w:rPr>
          <w:rFonts w:ascii="Calibri" w:cs="Calibri" w:eastAsia="Calibri" w:hAnsi="Calibri"/>
          <w:b/>
          <w:bCs/>
          <w:sz w:val="22"/>
          <w:szCs w:val="22"/>
        </w:rPr>
        <w:t xml:space="preserve">levende documenten</w:t>
      </w:r>
      <w:r>
        <w:rPr>
          <w:rFonts w:ascii="Calibri" w:cs="Calibri" w:eastAsia="Calibri" w:hAnsi="Calibri"/>
          <w:sz w:val="22"/>
          <w:szCs w:val="22"/>
        </w:rPr>
        <w:t xml:space="preserve">, die regelmatig worden herzien naarmate het project vordert — dat sluit direct aan op principe 1 (continued business justification) en de Business Case-practice uit deel 3: een plan dat nooit wordt bijgewerkt, is net zo'n dood document als een business case die nooit wordt herzien.</w:t>
      </w:r>
    </w:p>
    <w:p>
      <w:pPr>
        <w:pStyle w:val="Heading2"/>
        <w:spacing w:after="120" w:before="200"/>
      </w:pPr>
      <w:r>
        <w:rPr>
          <w:rFonts w:ascii="Georgia" w:cs="Georgia" w:eastAsia="Georgia" w:hAnsi="Georgia"/>
          <w:b/>
          <w:bCs/>
          <w:color w:val="2563A8"/>
          <w:sz w:val="28"/>
          <w:szCs w:val="28"/>
        </w:rPr>
        <w:t xml:space="preserve">3. Product-based planning: de vier stappen</w:t>
      </w:r>
    </w:p>
    <w:p>
      <w:pPr>
        <w:spacing w:after="140" w:line="300"/>
      </w:pPr>
      <w:r>
        <w:rPr>
          <w:rFonts w:ascii="Calibri" w:cs="Calibri" w:eastAsia="Calibri" w:hAnsi="Calibri"/>
          <w:sz w:val="22"/>
          <w:szCs w:val="22"/>
        </w:rPr>
        <w:t xml:space="preserve">Dit is de kern van dit deel, en de techniek die je voor zowel Foundation als Practitioner moet kunnen reproduceren en toepassen.</w:t>
      </w:r>
    </w:p>
    <w:p>
      <w:pPr>
        <w:spacing w:after="140" w:line="300"/>
      </w:pPr>
      <w:r>
        <w:rPr>
          <w:rFonts w:ascii="Calibri" w:cs="Calibri" w:eastAsia="Calibri" w:hAnsi="Calibri"/>
          <w:b/>
          <w:bCs/>
          <w:sz w:val="22"/>
          <w:szCs w:val="22"/>
        </w:rPr>
        <w:t xml:space="preserve">Stap 1 — Schrijf de Project Product Description.</w:t>
      </w:r>
    </w:p>
    <w:p>
      <w:pPr>
        <w:spacing w:after="140" w:line="300"/>
      </w:pPr>
      <w:r>
        <w:rPr>
          <w:rFonts w:ascii="Calibri" w:cs="Calibri" w:eastAsia="Calibri" w:hAnsi="Calibri"/>
          <w:sz w:val="22"/>
          <w:szCs w:val="22"/>
        </w:rPr>
        <w:t xml:space="preserve">Voordat er iets wordt opgesplitst, wordt eerst het eindresultaat van het hele project (of van het specifieke plan) beschreven: wat is het, wat zijn de kwaliteitsverwachtingen van de klant, en welke acceptatiecriteria en -methoden gelden. Formeel is de </w:t>
      </w:r>
      <w:r>
        <w:rPr>
          <w:rFonts w:ascii="Calibri" w:cs="Calibri" w:eastAsia="Calibri" w:hAnsi="Calibri"/>
          <w:b/>
          <w:bCs/>
          <w:sz w:val="22"/>
          <w:szCs w:val="22"/>
        </w:rPr>
        <w:t xml:space="preserve">Senior User</w:t>
      </w:r>
      <w:r>
        <w:rPr>
          <w:rFonts w:ascii="Calibri" w:cs="Calibri" w:eastAsia="Calibri" w:hAnsi="Calibri"/>
          <w:sz w:val="22"/>
          <w:szCs w:val="22"/>
        </w:rPr>
        <w:t xml:space="preserve"> verantwoordelijk voor het specificeren van dit product, maar in de praktijk schrijft de projectmanager de tekst, in overleg met Senior User en Executive.</w:t>
      </w:r>
    </w:p>
    <w:p>
      <w:pPr>
        <w:spacing w:after="140" w:line="300"/>
      </w:pPr>
      <w:r>
        <w:rPr>
          <w:rFonts w:ascii="Calibri" w:cs="Calibri" w:eastAsia="Calibri" w:hAnsi="Calibri"/>
          <w:b/>
          <w:bCs/>
          <w:sz w:val="22"/>
          <w:szCs w:val="22"/>
        </w:rPr>
        <w:t xml:space="preserve">Stap 2 — Bouw de Product Breakdown Structure (PBS).</w:t>
      </w:r>
    </w:p>
    <w:p>
      <w:pPr>
        <w:spacing w:after="140" w:line="300"/>
      </w:pPr>
      <w:r>
        <w:rPr>
          <w:rFonts w:ascii="Calibri" w:cs="Calibri" w:eastAsia="Calibri" w:hAnsi="Calibri"/>
          <w:sz w:val="22"/>
          <w:szCs w:val="22"/>
        </w:rPr>
        <w:t xml:space="preserve">Het eindproduct wordt hiërarchisch opgesplitst in groepen deelproducten, en die weer verder, tot een niveau van detail dat bruikbaar is voor planning. Een PBS toont </w:t>
      </w:r>
      <w:r>
        <w:rPr>
          <w:rFonts w:ascii="Calibri" w:cs="Calibri" w:eastAsia="Calibri" w:hAnsi="Calibri"/>
          <w:b/>
          <w:bCs/>
          <w:sz w:val="22"/>
          <w:szCs w:val="22"/>
        </w:rPr>
        <w:t xml:space="preserve">groeperingen en samenstelling</w:t>
      </w:r>
      <w:r>
        <w:rPr>
          <w:rFonts w:ascii="Calibri" w:cs="Calibri" w:eastAsia="Calibri" w:hAnsi="Calibri"/>
          <w:sz w:val="22"/>
          <w:szCs w:val="22"/>
        </w:rPr>
        <w:t xml:space="preserve"> — niet de volgorde waarin producten worden gemaakt. Sommige knopen in de PBS zijn puur groeperend (geen zelfstandig product), andere zijn concrete, af te leveren producten op het laagste niveau.</w:t>
      </w:r>
    </w:p>
    <w:p>
      <w:pPr>
        <w:spacing w:after="140" w:line="300"/>
      </w:pPr>
      <w:r>
        <w:rPr>
          <w:rFonts w:ascii="Calibri" w:cs="Calibri" w:eastAsia="Calibri" w:hAnsi="Calibri"/>
          <w:b/>
          <w:bCs/>
          <w:sz w:val="22"/>
          <w:szCs w:val="22"/>
        </w:rPr>
        <w:t xml:space="preserve">Stap 3 — Schrijf Product Descriptions.</w:t>
      </w:r>
    </w:p>
    <w:p>
      <w:pPr>
        <w:spacing w:after="140" w:line="300"/>
      </w:pPr>
      <w:r>
        <w:rPr>
          <w:rFonts w:ascii="Calibri" w:cs="Calibri" w:eastAsia="Calibri" w:hAnsi="Calibri"/>
          <w:sz w:val="22"/>
          <w:szCs w:val="22"/>
        </w:rPr>
        <w:t xml:space="preserve">Voor elk (significant) product in de PBS: doel, samenstelling, herkomst (waar komt de input vandaan) en kwaliteitscriteria. De vuistregel voor "is een productbeschrijving hier de moeite waard": zou het vaststellen van kwaliteitscriteria voor dít product daadwerkelijk iets toevoegen? Bij een klein project met vier producten is een volledige PBS soms overbodig, maar productbeschrijvingen blijven meestal zinvol.</w:t>
      </w:r>
    </w:p>
    <w:p>
      <w:pPr>
        <w:spacing w:after="140" w:line="300"/>
      </w:pPr>
      <w:r>
        <w:rPr>
          <w:rFonts w:ascii="Calibri" w:cs="Calibri" w:eastAsia="Calibri" w:hAnsi="Calibri"/>
          <w:b/>
          <w:bCs/>
          <w:sz w:val="22"/>
          <w:szCs w:val="22"/>
        </w:rPr>
        <w:t xml:space="preserve">Stap 4 — Teken het Product Flow Diagram (PFD).</w:t>
      </w:r>
    </w:p>
    <w:p>
      <w:pPr>
        <w:spacing w:after="140" w:line="300"/>
      </w:pPr>
      <w:r>
        <w:rPr>
          <w:rFonts w:ascii="Calibri" w:cs="Calibri" w:eastAsia="Calibri" w:hAnsi="Calibri"/>
          <w:sz w:val="22"/>
          <w:szCs w:val="22"/>
        </w:rPr>
        <w:t xml:space="preserve">Nu pas komt de volgorde in beeld: het PFD toont de </w:t>
      </w:r>
      <w:r>
        <w:rPr>
          <w:rFonts w:ascii="Calibri" w:cs="Calibri" w:eastAsia="Calibri" w:hAnsi="Calibri"/>
          <w:b/>
          <w:bCs/>
          <w:sz w:val="22"/>
          <w:szCs w:val="22"/>
        </w:rPr>
        <w:t xml:space="preserve">afhankelijkheden en de creatievolgorde</w:t>
      </w:r>
      <w:r>
        <w:rPr>
          <w:rFonts w:ascii="Calibri" w:cs="Calibri" w:eastAsia="Calibri" w:hAnsi="Calibri"/>
          <w:sz w:val="22"/>
          <w:szCs w:val="22"/>
        </w:rPr>
        <w:t xml:space="preserve"> van de producten uit de PBS, van start tot het einddocument. Dit diagram is de brug tussen "welke producten" (stap 1-3) en "welke activiteiten, wanneer" (de rest van het plannen).</w:t>
      </w:r>
    </w:p>
    <w:p>
      <w:pPr>
        <w:spacing w:after="140" w:line="300"/>
      </w:pPr>
      <w:r>
        <w:rPr>
          <w:rFonts w:ascii="Calibri" w:cs="Calibri" w:eastAsia="Calibri" w:hAnsi="Calibri"/>
          <w:sz w:val="22"/>
          <w:szCs w:val="22"/>
        </w:rPr>
        <w:t xml:space="preserve">Deze vier stappen zijn niet strikt lineair — plannen is een iteratief proces. Het is heel gewoon om, na het tekenen van het PFD, terug te gaan naar de PBS omdat een afhankelijkheid een ontbrekend product aan het licht brengt.</w:t>
      </w:r>
    </w:p>
    <w:p>
      <w:pPr>
        <w:pStyle w:val="Heading2"/>
        <w:spacing w:after="120" w:before="200"/>
      </w:pPr>
      <w:r>
        <w:rPr>
          <w:rFonts w:ascii="Georgia" w:cs="Georgia" w:eastAsia="Georgia" w:hAnsi="Georgia"/>
          <w:b/>
          <w:bCs/>
          <w:color w:val="2563A8"/>
          <w:sz w:val="28"/>
          <w:szCs w:val="28"/>
        </w:rPr>
        <w:t xml:space="preserve">4. Van producten naar activiteiten: de resterende stappen</w:t>
      </w:r>
    </w:p>
    <w:p>
      <w:pPr>
        <w:spacing w:after="140" w:line="300"/>
      </w:pPr>
      <w:r>
        <w:rPr>
          <w:rFonts w:ascii="Calibri" w:cs="Calibri" w:eastAsia="Calibri" w:hAnsi="Calibri"/>
          <w:sz w:val="22"/>
          <w:szCs w:val="22"/>
        </w:rPr>
        <w:t xml:space="preserve">Zodra de producten en hun onderlinge volgorde vaststaan, volgen de klassieke planningsstappen — maar nu gefundeerd op producten in plaats van op losse taken:</w:t>
      </w:r>
    </w:p>
    <w:p>
      <w:pPr>
        <w:pStyle w:val="ListParagraph"/>
        <w:numPr>
          <w:ilvl w:val="0"/>
          <w:numId w:val="1"/>
        </w:numPr>
        <w:spacing w:after="100" w:line="280"/>
      </w:pPr>
      <w:r>
        <w:rPr>
          <w:rFonts w:ascii="Calibri" w:cs="Calibri" w:eastAsia="Calibri" w:hAnsi="Calibri"/>
          <w:b/>
          <w:bCs/>
          <w:sz w:val="22"/>
          <w:szCs w:val="22"/>
        </w:rPr>
        <w:t xml:space="preserve">Schatten</w:t>
      </w:r>
      <w:r>
        <w:rPr>
          <w:rFonts w:ascii="Calibri" w:cs="Calibri" w:eastAsia="Calibri" w:hAnsi="Calibri"/>
          <w:sz w:val="22"/>
          <w:szCs w:val="22"/>
        </w:rPr>
        <w:t xml:space="preserve"> — PRINCE2 schrijft bewust geen specifieke schattingstechniek voor; dat verschilt te veel per sector en project. Wat wel vaststaat: schattingen horen bij de producten en hun kwaliteitscriteria, niet bij vage activiteiten.</w:t>
      </w:r>
    </w:p>
    <w:p>
      <w:pPr>
        <w:pStyle w:val="ListParagraph"/>
        <w:numPr>
          <w:ilvl w:val="0"/>
          <w:numId w:val="1"/>
        </w:numPr>
        <w:spacing w:after="100" w:line="280"/>
      </w:pPr>
      <w:r>
        <w:rPr>
          <w:rFonts w:ascii="Calibri" w:cs="Calibri" w:eastAsia="Calibri" w:hAnsi="Calibri"/>
          <w:b/>
          <w:bCs/>
          <w:sz w:val="22"/>
          <w:szCs w:val="22"/>
        </w:rPr>
        <w:t xml:space="preserve">Plannen (schedulen)</w:t>
      </w:r>
      <w:r>
        <w:rPr>
          <w:rFonts w:ascii="Calibri" w:cs="Calibri" w:eastAsia="Calibri" w:hAnsi="Calibri"/>
          <w:sz w:val="22"/>
          <w:szCs w:val="22"/>
        </w:rPr>
        <w:t xml:space="preserve"> — activiteiten en resources worden gekoppeld aan de volgorde uit het Product Flow Diagram.</w:t>
      </w:r>
    </w:p>
    <w:p>
      <w:pPr>
        <w:pStyle w:val="ListParagraph"/>
        <w:numPr>
          <w:ilvl w:val="0"/>
          <w:numId w:val="1"/>
        </w:numPr>
        <w:spacing w:after="100" w:line="280"/>
      </w:pPr>
      <w:r>
        <w:rPr>
          <w:rFonts w:ascii="Calibri" w:cs="Calibri" w:eastAsia="Calibri" w:hAnsi="Calibri"/>
          <w:b/>
          <w:bCs/>
          <w:sz w:val="22"/>
          <w:szCs w:val="22"/>
        </w:rPr>
        <w:t xml:space="preserve">Risico's analyseren</w:t>
      </w:r>
      <w:r>
        <w:rPr>
          <w:rFonts w:ascii="Calibri" w:cs="Calibri" w:eastAsia="Calibri" w:hAnsi="Calibri"/>
          <w:sz w:val="22"/>
          <w:szCs w:val="22"/>
        </w:rPr>
        <w:t xml:space="preserve"> — elk plan wordt getoetst tegen het risicoregister (deel 6).</w:t>
      </w:r>
    </w:p>
    <w:p>
      <w:pPr>
        <w:pStyle w:val="ListParagraph"/>
        <w:numPr>
          <w:ilvl w:val="0"/>
          <w:numId w:val="1"/>
        </w:numPr>
        <w:spacing w:after="100" w:line="280"/>
      </w:pPr>
      <w:r>
        <w:rPr>
          <w:rFonts w:ascii="Calibri" w:cs="Calibri" w:eastAsia="Calibri" w:hAnsi="Calibri"/>
          <w:b/>
          <w:bCs/>
          <w:sz w:val="22"/>
          <w:szCs w:val="22"/>
        </w:rPr>
        <w:t xml:space="preserve">Documenteren</w:t>
      </w:r>
      <w:r>
        <w:rPr>
          <w:rFonts w:ascii="Calibri" w:cs="Calibri" w:eastAsia="Calibri" w:hAnsi="Calibri"/>
          <w:sz w:val="22"/>
          <w:szCs w:val="22"/>
        </w:rPr>
        <w:t xml:space="preserve"> — het plan wordt vastgelegd inclusief tekst, PBS, productbeschrijvingen, PFD, schema en budget.</w:t>
      </w:r>
    </w:p>
    <w:p>
      <w:pPr>
        <w:pStyle w:val="Heading2"/>
        <w:spacing w:after="120" w:before="200"/>
      </w:pPr>
      <w:r>
        <w:rPr>
          <w:rFonts w:ascii="Georgia" w:cs="Georgia" w:eastAsia="Georgia" w:hAnsi="Georgia"/>
          <w:b/>
          <w:bCs/>
          <w:color w:val="2563A8"/>
          <w:sz w:val="28"/>
          <w:szCs w:val="28"/>
        </w:rPr>
        <w:t xml:space="preserve">5. Terug naar bevinding 4</w:t>
      </w:r>
    </w:p>
    <w:p>
      <w:pPr>
        <w:spacing w:after="140" w:line="300"/>
      </w:pPr>
      <w:r>
        <w:rPr>
          <w:rFonts w:ascii="Calibri" w:cs="Calibri" w:eastAsia="Calibri" w:hAnsi="Calibri"/>
          <w:sz w:val="22"/>
          <w:szCs w:val="22"/>
        </w:rPr>
        <w:t xml:space="preserve">Bij WGP 2.0 bestond de planning uit activiteiten en deadlines: "analysefase gereed", "bouw gereed". Vertaald naar product-based planning had dat geëist: eerst een Project Product Description van het werkgeversportaal (wat moet het portaal doen, met welke acceptatiecriteria voor werkgevers), dan een PBS die het opsplitst in concrete deelproducten (bijvoorbeeld: authenticatiemodule, mutatieformulier, koppeling met het kernsysteem, gebruikersdocumentatie), met per product een beschrijving van kwaliteitscriteria — en pas dáárna een planning van wie wat wanneer bouwt. Zonder die stap kon niemand objectief vaststellen wanneer "de analysefase" werkelijk klaar was; er was immers nooit vastgelegd wat er precies moest liggen.</w:t>
      </w:r>
    </w:p>
    <w:p>
      <w:pPr>
        <w:pStyle w:val="Heading2"/>
        <w:spacing w:after="120" w:before="200"/>
      </w:pPr>
      <w:r>
        <w:rPr>
          <w:rFonts w:ascii="Georgia" w:cs="Georgia" w:eastAsia="Georgia" w:hAnsi="Georgia"/>
          <w:b/>
          <w:bCs/>
          <w:color w:val="2563A8"/>
          <w:sz w:val="28"/>
          <w:szCs w:val="28"/>
        </w:rPr>
        <w:t xml:space="preserve">6. Toegepast op de herstart van WGP 2.0</w:t>
      </w:r>
    </w:p>
    <w:p>
      <w:pPr>
        <w:spacing w:after="140" w:line="300"/>
      </w:pPr>
      <w:r>
        <w:rPr>
          <w:rFonts w:ascii="Calibri" w:cs="Calibri" w:eastAsia="Calibri" w:hAnsi="Calibri"/>
          <w:sz w:val="22"/>
          <w:szCs w:val="22"/>
        </w:rPr>
        <w:t xml:space="preserve">Een sterk vereenvoudigde PBS voor het herstarte project, ter illustratie:</w:t>
      </w:r>
    </w:p>
    <w:p>
      <w:pPr>
        <w:pStyle w:val="ListParagraph"/>
        <w:numPr>
          <w:ilvl w:val="0"/>
          <w:numId w:val="1"/>
        </w:numPr>
        <w:spacing w:after="100" w:line="280"/>
      </w:pPr>
      <w:r>
        <w:rPr>
          <w:rFonts w:ascii="Calibri" w:cs="Calibri" w:eastAsia="Calibri" w:hAnsi="Calibri"/>
          <w:b/>
          <w:bCs/>
          <w:sz w:val="22"/>
          <w:szCs w:val="22"/>
        </w:rPr>
        <w:t xml:space="preserve">Werkgeversportaal</w:t>
      </w:r>
      <w:r>
        <w:rPr>
          <w:rFonts w:ascii="Calibri" w:cs="Calibri" w:eastAsia="Calibri" w:hAnsi="Calibri"/>
          <w:sz w:val="22"/>
          <w:szCs w:val="22"/>
        </w:rPr>
        <w:t xml:space="preserve"> (eindproduct)</w:t>
      </w:r>
    </w:p>
    <w:p>
      <w:pPr>
        <w:pStyle w:val="ListParagraph"/>
        <w:numPr>
          <w:ilvl w:val="0"/>
          <w:numId w:val="1"/>
        </w:numPr>
        <w:spacing w:after="100" w:line="280"/>
      </w:pPr>
      <w:r>
        <w:rPr>
          <w:rFonts w:ascii="Calibri" w:cs="Calibri" w:eastAsia="Calibri" w:hAnsi="Calibri"/>
          <w:sz w:val="22"/>
          <w:szCs w:val="22"/>
        </w:rPr>
        <w:t xml:space="preserve">Authenticatie &amp; autorisatie</w:t>
      </w:r>
    </w:p>
    <w:p>
      <w:pPr>
        <w:pStyle w:val="ListParagraph"/>
        <w:numPr>
          <w:ilvl w:val="0"/>
          <w:numId w:val="1"/>
        </w:numPr>
        <w:spacing w:after="100" w:line="280"/>
      </w:pPr>
      <w:r>
        <w:rPr>
          <w:rFonts w:ascii="Calibri" w:cs="Calibri" w:eastAsia="Calibri" w:hAnsi="Calibri"/>
          <w:sz w:val="22"/>
          <w:szCs w:val="22"/>
        </w:rPr>
        <w:t xml:space="preserve">Inlogmodule</w:t>
      </w:r>
    </w:p>
    <w:p>
      <w:pPr>
        <w:pStyle w:val="ListParagraph"/>
        <w:numPr>
          <w:ilvl w:val="0"/>
          <w:numId w:val="1"/>
        </w:numPr>
        <w:spacing w:after="100" w:line="280"/>
      </w:pPr>
      <w:r>
        <w:rPr>
          <w:rFonts w:ascii="Calibri" w:cs="Calibri" w:eastAsia="Calibri" w:hAnsi="Calibri"/>
          <w:sz w:val="22"/>
          <w:szCs w:val="22"/>
        </w:rPr>
        <w:t xml:space="preserve">Rollenbeheer voor werkgeversaccounts</w:t>
      </w:r>
    </w:p>
    <w:p>
      <w:pPr>
        <w:pStyle w:val="ListParagraph"/>
        <w:numPr>
          <w:ilvl w:val="0"/>
          <w:numId w:val="1"/>
        </w:numPr>
        <w:spacing w:after="100" w:line="280"/>
      </w:pPr>
      <w:r>
        <w:rPr>
          <w:rFonts w:ascii="Calibri" w:cs="Calibri" w:eastAsia="Calibri" w:hAnsi="Calibri"/>
          <w:sz w:val="22"/>
          <w:szCs w:val="22"/>
        </w:rPr>
        <w:t xml:space="preserve">Mutatieverwerking</w:t>
      </w:r>
    </w:p>
    <w:p>
      <w:pPr>
        <w:pStyle w:val="ListParagraph"/>
        <w:numPr>
          <w:ilvl w:val="0"/>
          <w:numId w:val="1"/>
        </w:numPr>
        <w:spacing w:after="100" w:line="280"/>
      </w:pPr>
      <w:r>
        <w:rPr>
          <w:rFonts w:ascii="Calibri" w:cs="Calibri" w:eastAsia="Calibri" w:hAnsi="Calibri"/>
          <w:sz w:val="22"/>
          <w:szCs w:val="22"/>
        </w:rPr>
        <w:t xml:space="preserve">Digitaal mutatieformulier</w:t>
      </w:r>
    </w:p>
    <w:p>
      <w:pPr>
        <w:pStyle w:val="ListParagraph"/>
        <w:numPr>
          <w:ilvl w:val="0"/>
          <w:numId w:val="1"/>
        </w:numPr>
        <w:spacing w:after="100" w:line="280"/>
      </w:pPr>
      <w:r>
        <w:rPr>
          <w:rFonts w:ascii="Calibri" w:cs="Calibri" w:eastAsia="Calibri" w:hAnsi="Calibri"/>
          <w:sz w:val="22"/>
          <w:szCs w:val="22"/>
        </w:rPr>
        <w:t xml:space="preserve">Koppeling met kernsysteem</w:t>
      </w:r>
    </w:p>
    <w:p>
      <w:pPr>
        <w:pStyle w:val="ListParagraph"/>
        <w:numPr>
          <w:ilvl w:val="0"/>
          <w:numId w:val="1"/>
        </w:numPr>
        <w:spacing w:after="100" w:line="280"/>
      </w:pPr>
      <w:r>
        <w:rPr>
          <w:rFonts w:ascii="Calibri" w:cs="Calibri" w:eastAsia="Calibri" w:hAnsi="Calibri"/>
          <w:sz w:val="22"/>
          <w:szCs w:val="22"/>
        </w:rPr>
        <w:t xml:space="preserve">Validatieregels</w:t>
      </w:r>
    </w:p>
    <w:p>
      <w:pPr>
        <w:pStyle w:val="ListParagraph"/>
        <w:numPr>
          <w:ilvl w:val="0"/>
          <w:numId w:val="1"/>
        </w:numPr>
        <w:spacing w:after="100" w:line="280"/>
      </w:pPr>
      <w:r>
        <w:rPr>
          <w:rFonts w:ascii="Calibri" w:cs="Calibri" w:eastAsia="Calibri" w:hAnsi="Calibri"/>
          <w:sz w:val="22"/>
          <w:szCs w:val="22"/>
        </w:rPr>
        <w:t xml:space="preserve">Gebruikersondersteuning</w:t>
      </w:r>
    </w:p>
    <w:p>
      <w:pPr>
        <w:pStyle w:val="ListParagraph"/>
        <w:numPr>
          <w:ilvl w:val="0"/>
          <w:numId w:val="1"/>
        </w:numPr>
        <w:spacing w:after="100" w:line="280"/>
      </w:pPr>
      <w:r>
        <w:rPr>
          <w:rFonts w:ascii="Calibri" w:cs="Calibri" w:eastAsia="Calibri" w:hAnsi="Calibri"/>
          <w:sz w:val="22"/>
          <w:szCs w:val="22"/>
        </w:rPr>
        <w:t xml:space="preserve">Handleiding voor werkgevers</w:t>
      </w:r>
    </w:p>
    <w:p>
      <w:pPr>
        <w:pStyle w:val="ListParagraph"/>
        <w:numPr>
          <w:ilvl w:val="0"/>
          <w:numId w:val="1"/>
        </w:numPr>
        <w:spacing w:after="100" w:line="280"/>
      </w:pPr>
      <w:r>
        <w:rPr>
          <w:rFonts w:ascii="Calibri" w:cs="Calibri" w:eastAsia="Calibri" w:hAnsi="Calibri"/>
          <w:sz w:val="22"/>
          <w:szCs w:val="22"/>
        </w:rPr>
        <w:t xml:space="preserve">Trainingsmateriaal voor Klantcontact</w:t>
      </w:r>
    </w:p>
    <w:p>
      <w:pPr>
        <w:spacing w:after="140" w:line="300"/>
      </w:pPr>
      <w:r>
        <w:rPr>
          <w:rFonts w:ascii="Calibri" w:cs="Calibri" w:eastAsia="Calibri" w:hAnsi="Calibri"/>
          <w:sz w:val="22"/>
          <w:szCs w:val="22"/>
        </w:rPr>
        <w:t xml:space="preserve">Het bijbehorende Product Flow Diagram zou bijvoorbeeld laten zien dat de koppeling met het kernsysteem eerst moet worden gerealiseerd voordat validatieregels zinvol getest kunnen worden — een afhankelijkheid die in de activiteitenplanning van de oorspronkelijke WGP 2.0 nooit expliciet was gemaakt, met als gevolg dat er op basis van aannames parallel werd gewerkt aan onderdelen die eigenlijk op elkaar wachtten.</w:t>
      </w:r>
    </w:p>
    <w:p>
      <w:pPr>
        <w:pStyle w:val="Heading2"/>
        <w:spacing w:after="120" w:before="200"/>
      </w:pPr>
      <w:r>
        <w:rPr>
          <w:rFonts w:ascii="Georgia" w:cs="Georgia" w:eastAsia="Georgia" w:hAnsi="Georgia"/>
          <w:b/>
          <w:bCs/>
          <w:color w:val="2563A8"/>
          <w:sz w:val="28"/>
          <w:szCs w:val="28"/>
        </w:rPr>
        <w:t xml:space="preserve">7. Vooruitblik</w:t>
      </w:r>
    </w:p>
    <w:p>
      <w:pPr>
        <w:spacing w:after="140" w:line="300"/>
      </w:pPr>
      <w:r>
        <w:rPr>
          <w:rFonts w:ascii="Calibri" w:cs="Calibri" w:eastAsia="Calibri" w:hAnsi="Calibri"/>
          <w:sz w:val="22"/>
          <w:szCs w:val="22"/>
        </w:rPr>
        <w:t xml:space="preserve">Deel 5 behandelt twee practices tegelijk: Quality (hoe je toetst of een product aan zijn beschrijving voldoet — het sluitstuk van wat in dit deel is opgebouwd) en Issues (hoe je omgaat met wijzigingen en problemen die ondanks alle planning toch opduiken).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1 Fundament · Deel 4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2026-08-17T07:32:51.543Z</dcterms:created>
  <dcterms:modified xsi:type="dcterms:W3CDTF">2026-08-17T07:32:51.544Z</dcterms:modified>
</cp:coreProperties>
</file>

<file path=docProps/custom.xml><?xml version="1.0" encoding="utf-8"?>
<Properties xmlns="http://schemas.openxmlformats.org/officeDocument/2006/custom-properties" xmlns:vt="http://schemas.openxmlformats.org/officeDocument/2006/docPropsVTypes"/>
</file>