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6 — Practices: Risk en Progress</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Opdracht 6.1 — Oorzaak, gebeurtenis, effect (individueel, 10 min)</w:t>
      </w:r>
    </w:p>
    <w:p>
      <w:pPr>
        <w:spacing w:after="140" w:line="300"/>
      </w:pPr>
      <w:r>
        <w:rPr>
          <w:rFonts w:ascii="Calibri" w:cs="Calibri" w:eastAsia="Calibri" w:hAnsi="Calibri"/>
          <w:sz w:val="22"/>
          <w:szCs w:val="22"/>
        </w:rPr>
        <w:t xml:space="preserve">Formuleer twee risico's voor de herstart van WGP 2.0 — één bedreiging en één kans — in de vorm oorzaak → gebeurtenis → effect. Wees concreet: geen vage risico's als "het project kan mislukken."</w:t>
      </w:r>
    </w:p>
    <w:p>
      <w:pPr>
        <w:pStyle w:val="Heading2"/>
        <w:spacing w:after="120" w:before="200"/>
      </w:pPr>
      <w:r>
        <w:rPr>
          <w:rFonts w:ascii="Georgia" w:cs="Georgia" w:eastAsia="Georgia" w:hAnsi="Georgia"/>
          <w:b/>
          <w:bCs/>
          <w:color w:val="2563A8"/>
          <w:sz w:val="28"/>
          <w:szCs w:val="28"/>
        </w:rPr>
        <w:t xml:space="preserve">Opdracht 6.2 — Respons kiezen (tweetallen, 15 min)</w:t>
      </w:r>
    </w:p>
    <w:p>
      <w:pPr>
        <w:spacing w:after="140" w:line="300"/>
      </w:pPr>
      <w:r>
        <w:rPr>
          <w:rFonts w:ascii="Calibri" w:cs="Calibri" w:eastAsia="Calibri" w:hAnsi="Calibri"/>
          <w:sz w:val="22"/>
          <w:szCs w:val="22"/>
        </w:rPr>
        <w:t xml:space="preserve">Voor elk van de volgende risico's: kies een passende respons (voor bedreigingen: vermijden/verminderen/overdragen/delen/accepteren; voor kansen: benutten/vergroten/delen/afwijzen) en benoem wie waarschijnlijk risico-eigenaar en wie risicoactie-eigenaar zou moeten zijn.</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Bedreiging: een externe leverancier voor de authenticatiemodule heeft een matige trackrecord op het halen van deadlines.</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Kans: door vroegtijdige samenwerking met de afdeling Compliance kan het project mogelijk een aankomende regelgevingswijziging alvast meenemen, wat een volgend project overbodig maakt.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Bedreiging: een sleutelontwikkelaar overweegt mogelijk van baan te wisselen.</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Kans: een deel van de testautomatisering die voor dit project wordt gebouwd, kan mogelijk ook voor een ander Meridiaan-project worden hergebruikt.</w:t>
      </w:r>
    </w:p>
    <w:p>
      <w:pPr>
        <w:pStyle w:val="Heading2"/>
        <w:spacing w:after="120" w:before="200"/>
      </w:pPr>
      <w:r>
        <w:rPr>
          <w:rFonts w:ascii="Georgia" w:cs="Georgia" w:eastAsia="Georgia" w:hAnsi="Georgia"/>
          <w:b/>
          <w:bCs/>
          <w:color w:val="2563A8"/>
          <w:sz w:val="28"/>
          <w:szCs w:val="28"/>
        </w:rPr>
        <w:t xml:space="preserve">Opdracht 6.3 — Tijdgedreven of gebeurtenisgedreven? (klassikaal, 10 min)</w:t>
      </w:r>
    </w:p>
    <w:p>
      <w:pPr>
        <w:spacing w:after="140" w:line="300"/>
      </w:pPr>
      <w:r>
        <w:rPr>
          <w:rFonts w:ascii="Calibri" w:cs="Calibri" w:eastAsia="Calibri" w:hAnsi="Calibri"/>
          <w:sz w:val="22"/>
          <w:szCs w:val="22"/>
        </w:rPr>
        <w:t xml:space="preserve">Categoriseer de volgende rapportages en producten als tijdgedreven of gebeurtenisgedreven, en benoem afzender en ontvanger:</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Highlight Report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Exception Report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Checkpoint Report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End Stage Report</w:t>
      </w:r>
    </w:p>
    <w:p>
      <w:pPr>
        <w:pStyle w:val="Heading2"/>
        <w:spacing w:after="120" w:before="200"/>
      </w:pPr>
      <w:r>
        <w:rPr>
          <w:rFonts w:ascii="Georgia" w:cs="Georgia" w:eastAsia="Georgia" w:hAnsi="Georgia"/>
          <w:b/>
          <w:bCs/>
          <w:color w:val="2563A8"/>
          <w:sz w:val="28"/>
          <w:szCs w:val="28"/>
        </w:rPr>
        <w:t xml:space="preserve">Opdracht 6.4 — De volledige balans (klassikaal, 15 min)</w:t>
      </w:r>
    </w:p>
    <w:p>
      <w:pPr>
        <w:spacing w:after="140" w:line="300"/>
      </w:pPr>
      <w:r>
        <w:rPr>
          <w:rFonts w:ascii="Calibri" w:cs="Calibri" w:eastAsia="Calibri" w:hAnsi="Calibri"/>
          <w:sz w:val="22"/>
          <w:szCs w:val="22"/>
        </w:rPr>
        <w:t xml:space="preserve">Pak de tabel uit reader §4 erbij, maar met de kolommen leeg. Vul in tweetallen zelf, zonder de reader te raadplegen, welk principe en welke practice bij elke bevinding hoort. Vergelijk daarna met het origineel — waar zaten verschillen, en zijn die verdedigbaar (net als bij opdracht 2.2)?</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De reader noemt dat PRINCE2 kansen (opportunities) even serieus behandelt als bedreigingen, maar erkent dat de meeste teams zich toch vooral op bedreigingen richten. Waarom, denk je, is dat zo — en wat zou er in de praktijk anders moeten om kansen structureel evenveel aandacht te geven?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6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2026-08-17T07:33:50.474Z</dcterms:created>
  <dcterms:modified xsi:type="dcterms:W3CDTF">2026-08-17T07:33:50.474Z</dcterms:modified>
</cp:coreProperties>
</file>

<file path=docProps/custom.xml><?xml version="1.0" encoding="utf-8"?>
<Properties xmlns="http://schemas.openxmlformats.org/officeDocument/2006/custom-properties" xmlns:vt="http://schemas.openxmlformats.org/officeDocument/2006/docPropsVTypes"/>
</file>