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7 — Processen: opstarten, initiëren, sturen</w:t>
      </w:r>
    </w:p>
    <w:p>
      <w:pPr>
        <w:spacing w:after="300"/>
      </w:pPr>
      <w:r>
        <w:rPr>
          <w:rFonts w:ascii="Calibri" w:cs="Calibri" w:eastAsia="Calibri" w:hAnsi="Calibri"/>
          <w:i/>
          <w:iCs/>
          <w:color w:val="2563A8"/>
          <w:sz w:val="22"/>
          <w:szCs w:val="22"/>
        </w:rPr>
        <w:t xml:space="preserve">Niveau 1 Fundament · Project- en Programmamanagement</w:t>
      </w:r>
    </w:p>
    <w:p>
      <w:pPr>
        <w:pStyle w:val="Heading2"/>
        <w:spacing w:after="120" w:before="200"/>
      </w:pPr>
      <w:r>
        <w:rPr>
          <w:rFonts w:ascii="Georgia" w:cs="Georgia" w:eastAsia="Georgia" w:hAnsi="Georgia"/>
          <w:b/>
          <w:bCs/>
          <w:color w:val="2563A8"/>
          <w:sz w:val="28"/>
          <w:szCs w:val="28"/>
        </w:rPr>
        <w:t xml:space="preserve">1. Van bouwstenen naar tijdlijn</w:t>
      </w:r>
    </w:p>
    <w:p>
      <w:pPr>
        <w:spacing w:after="140" w:line="300"/>
      </w:pPr>
      <w:r>
        <w:rPr>
          <w:rFonts w:ascii="Calibri" w:cs="Calibri" w:eastAsia="Calibri" w:hAnsi="Calibri"/>
          <w:sz w:val="22"/>
          <w:szCs w:val="22"/>
        </w:rPr>
        <w:t xml:space="preserve">Delen 3 tot en met 6 behandelden de zeven practices als afzonderlijke bouwstenen: Business Case, Organizing, Plans, Quality, Issues, Risk, Progress. Dit deel en het volgende laten zien hoe die bouwstenen </w:t>
      </w:r>
      <w:r>
        <w:rPr>
          <w:rFonts w:ascii="Calibri" w:cs="Calibri" w:eastAsia="Calibri" w:hAnsi="Calibri"/>
          <w:b/>
          <w:bCs/>
          <w:sz w:val="22"/>
          <w:szCs w:val="22"/>
        </w:rPr>
        <w:t xml:space="preserve">chronologisch samenkomen</w:t>
      </w:r>
      <w:r>
        <w:rPr>
          <w:rFonts w:ascii="Calibri" w:cs="Calibri" w:eastAsia="Calibri" w:hAnsi="Calibri"/>
          <w:sz w:val="22"/>
          <w:szCs w:val="22"/>
        </w:rPr>
        <w:t xml:space="preserve"> — de zeven processen die een PRINCE2-project van start tot afsluiting structureren. Elk proces beschrijft wíe wat doet, wanneer, met welke input en welke output.</w:t>
      </w:r>
    </w:p>
    <w:p>
      <w:pPr>
        <w:spacing w:after="140" w:line="300"/>
      </w:pPr>
      <w:r>
        <w:rPr>
          <w:rFonts w:ascii="Calibri" w:cs="Calibri" w:eastAsia="Calibri" w:hAnsi="Calibri"/>
          <w:sz w:val="22"/>
          <w:szCs w:val="22"/>
        </w:rPr>
        <w:t xml:space="preserve">De zeven processen, in volgorde: </w:t>
      </w:r>
      <w:r>
        <w:rPr>
          <w:rFonts w:ascii="Calibri" w:cs="Calibri" w:eastAsia="Calibri" w:hAnsi="Calibri"/>
          <w:b/>
          <w:bCs/>
          <w:sz w:val="22"/>
          <w:szCs w:val="22"/>
        </w:rPr>
        <w:t xml:space="preserve">Starting up a Project (SU)</w:t>
      </w:r>
      <w:r>
        <w:rPr>
          <w:rFonts w:ascii="Calibri" w:cs="Calibri" w:eastAsia="Calibri" w:hAnsi="Calibri"/>
          <w:sz w:val="22"/>
          <w:szCs w:val="22"/>
        </w:rPr>
        <w:t xml:space="preserve">, </w:t>
      </w:r>
      <w:r>
        <w:rPr>
          <w:rFonts w:ascii="Calibri" w:cs="Calibri" w:eastAsia="Calibri" w:hAnsi="Calibri"/>
          <w:b/>
          <w:bCs/>
          <w:sz w:val="22"/>
          <w:szCs w:val="22"/>
        </w:rPr>
        <w:t xml:space="preserve">Initiating a Project (IP)</w:t>
      </w:r>
      <w:r>
        <w:rPr>
          <w:rFonts w:ascii="Calibri" w:cs="Calibri" w:eastAsia="Calibri" w:hAnsi="Calibri"/>
          <w:sz w:val="22"/>
          <w:szCs w:val="22"/>
        </w:rPr>
        <w:t xml:space="preserve">, </w:t>
      </w:r>
      <w:r>
        <w:rPr>
          <w:rFonts w:ascii="Calibri" w:cs="Calibri" w:eastAsia="Calibri" w:hAnsi="Calibri"/>
          <w:b/>
          <w:bCs/>
          <w:sz w:val="22"/>
          <w:szCs w:val="22"/>
        </w:rPr>
        <w:t xml:space="preserve">Directing a Project (DP)</w:t>
      </w:r>
      <w:r>
        <w:rPr>
          <w:rFonts w:ascii="Calibri" w:cs="Calibri" w:eastAsia="Calibri" w:hAnsi="Calibri"/>
          <w:sz w:val="22"/>
          <w:szCs w:val="22"/>
        </w:rPr>
        <w:t xml:space="preserve">, </w:t>
      </w:r>
      <w:r>
        <w:rPr>
          <w:rFonts w:ascii="Calibri" w:cs="Calibri" w:eastAsia="Calibri" w:hAnsi="Calibri"/>
          <w:b/>
          <w:bCs/>
          <w:sz w:val="22"/>
          <w:szCs w:val="22"/>
        </w:rPr>
        <w:t xml:space="preserve">Controlling a Stage (CS)</w:t>
      </w:r>
      <w:r>
        <w:rPr>
          <w:rFonts w:ascii="Calibri" w:cs="Calibri" w:eastAsia="Calibri" w:hAnsi="Calibri"/>
          <w:sz w:val="22"/>
          <w:szCs w:val="22"/>
        </w:rPr>
        <w:t xml:space="preserve">, </w:t>
      </w:r>
      <w:r>
        <w:rPr>
          <w:rFonts w:ascii="Calibri" w:cs="Calibri" w:eastAsia="Calibri" w:hAnsi="Calibri"/>
          <w:b/>
          <w:bCs/>
          <w:sz w:val="22"/>
          <w:szCs w:val="22"/>
        </w:rPr>
        <w:t xml:space="preserve">Managing Product Delivery (MP)</w:t>
      </w:r>
      <w:r>
        <w:rPr>
          <w:rFonts w:ascii="Calibri" w:cs="Calibri" w:eastAsia="Calibri" w:hAnsi="Calibri"/>
          <w:sz w:val="22"/>
          <w:szCs w:val="22"/>
        </w:rPr>
        <w:t xml:space="preserve">, </w:t>
      </w:r>
      <w:r>
        <w:rPr>
          <w:rFonts w:ascii="Calibri" w:cs="Calibri" w:eastAsia="Calibri" w:hAnsi="Calibri"/>
          <w:b/>
          <w:bCs/>
          <w:sz w:val="22"/>
          <w:szCs w:val="22"/>
        </w:rPr>
        <w:t xml:space="preserve">Managing a Stage Boundary (SB)</w:t>
      </w:r>
      <w:r>
        <w:rPr>
          <w:rFonts w:ascii="Calibri" w:cs="Calibri" w:eastAsia="Calibri" w:hAnsi="Calibri"/>
          <w:sz w:val="22"/>
          <w:szCs w:val="22"/>
        </w:rPr>
        <w:t xml:space="preserve">, </w:t>
      </w:r>
      <w:r>
        <w:rPr>
          <w:rFonts w:ascii="Calibri" w:cs="Calibri" w:eastAsia="Calibri" w:hAnsi="Calibri"/>
          <w:b/>
          <w:bCs/>
          <w:sz w:val="22"/>
          <w:szCs w:val="22"/>
        </w:rPr>
        <w:t xml:space="preserve">Closing a Project (CP)</w:t>
      </w:r>
      <w:r>
        <w:rPr>
          <w:rFonts w:ascii="Calibri" w:cs="Calibri" w:eastAsia="Calibri" w:hAnsi="Calibri"/>
          <w:sz w:val="22"/>
          <w:szCs w:val="22"/>
        </w:rPr>
        <w:t xml:space="preserve">. Dit deel behandelt de eerste drie; deel 8 de resterende vier.</w:t>
      </w:r>
    </w:p>
    <w:p>
      <w:pPr>
        <w:spacing w:after="140" w:line="300"/>
      </w:pPr>
      <w:r>
        <w:rPr>
          <w:rFonts w:ascii="Calibri" w:cs="Calibri" w:eastAsia="Calibri" w:hAnsi="Calibri"/>
          <w:sz w:val="22"/>
          <w:szCs w:val="22"/>
        </w:rPr>
        <w:t xml:space="preserve">Belangrijk om vooraf te weten: Directing a Project is geen fase, maar een proces dat </w:t>
      </w:r>
      <w:r>
        <w:rPr>
          <w:rFonts w:ascii="Calibri" w:cs="Calibri" w:eastAsia="Calibri" w:hAnsi="Calibri"/>
          <w:b/>
          <w:bCs/>
          <w:sz w:val="22"/>
          <w:szCs w:val="22"/>
        </w:rPr>
        <w:t xml:space="preserve">van begin tot eind naast de andere processen doorloopt</w:t>
      </w:r>
      <w:r>
        <w:rPr>
          <w:rFonts w:ascii="Calibri" w:cs="Calibri" w:eastAsia="Calibri" w:hAnsi="Calibri"/>
          <w:sz w:val="22"/>
          <w:szCs w:val="22"/>
        </w:rPr>
        <w:t xml:space="preserve"> — het is de stuurgroep die voortdurend beschikbaar is voor besluiten, niet een eenmalige stap.</w:t>
      </w:r>
    </w:p>
    <w:p>
      <w:pPr>
        <w:pStyle w:val="Heading2"/>
        <w:spacing w:after="120" w:before="200"/>
      </w:pPr>
      <w:r>
        <w:rPr>
          <w:rFonts w:ascii="Georgia" w:cs="Georgia" w:eastAsia="Georgia" w:hAnsi="Georgia"/>
          <w:b/>
          <w:bCs/>
          <w:color w:val="2563A8"/>
          <w:sz w:val="28"/>
          <w:szCs w:val="28"/>
        </w:rPr>
        <w:t xml:space="preserve">2. Starting up a Project (SU) — vóór het project echt begint</w:t>
      </w:r>
    </w:p>
    <w:p>
      <w:pPr>
        <w:spacing w:after="140" w:line="300"/>
      </w:pPr>
      <w:r>
        <w:rPr>
          <w:rFonts w:ascii="Calibri" w:cs="Calibri" w:eastAsia="Calibri" w:hAnsi="Calibri"/>
          <w:b/>
          <w:bCs/>
          <w:sz w:val="22"/>
          <w:szCs w:val="22"/>
        </w:rPr>
        <w:t xml:space="preserve">Doel.</w:t>
      </w:r>
      <w:r>
        <w:rPr>
          <w:rFonts w:ascii="Calibri" w:cs="Calibri" w:eastAsia="Calibri" w:hAnsi="Calibri"/>
          <w:sz w:val="22"/>
          <w:szCs w:val="22"/>
        </w:rPr>
        <w:t xml:space="preserve"> Vaststellen of een project de moeite van het opstarten waard is, vóórdat er serieus wordt geïnvesteerd in een volledige planning. SU is bewust lichtgewicht: het is er om </w:t>
      </w:r>
      <w:r>
        <w:rPr>
          <w:rFonts w:ascii="Calibri" w:cs="Calibri" w:eastAsia="Calibri" w:hAnsi="Calibri"/>
          <w:b/>
          <w:bCs/>
          <w:sz w:val="22"/>
          <w:szCs w:val="22"/>
        </w:rPr>
        <w:t xml:space="preserve">slechte projecten vroeg te stoppen</w:t>
      </w:r>
      <w:r>
        <w:rPr>
          <w:rFonts w:ascii="Calibri" w:cs="Calibri" w:eastAsia="Calibri" w:hAnsi="Calibri"/>
          <w:sz w:val="22"/>
          <w:szCs w:val="22"/>
        </w:rPr>
        <w:t xml:space="preserve">, niet om ze uitgebreid voor te bereiden.</w:t>
      </w:r>
    </w:p>
    <w:p>
      <w:pPr>
        <w:spacing w:after="140" w:line="300"/>
      </w:pPr>
      <w:r>
        <w:rPr>
          <w:rFonts w:ascii="Calibri" w:cs="Calibri" w:eastAsia="Calibri" w:hAnsi="Calibri"/>
          <w:b/>
          <w:bCs/>
          <w:sz w:val="22"/>
          <w:szCs w:val="22"/>
        </w:rPr>
        <w:t xml:space="preserve">Trigger.</w:t>
      </w:r>
      <w:r>
        <w:rPr>
          <w:rFonts w:ascii="Calibri" w:cs="Calibri" w:eastAsia="Calibri" w:hAnsi="Calibri"/>
          <w:sz w:val="22"/>
          <w:szCs w:val="22"/>
        </w:rPr>
        <w:t xml:space="preserve"> Het </w:t>
      </w:r>
      <w:r>
        <w:rPr>
          <w:rFonts w:ascii="Calibri" w:cs="Calibri" w:eastAsia="Calibri" w:hAnsi="Calibri"/>
          <w:b/>
          <w:bCs/>
          <w:sz w:val="22"/>
          <w:szCs w:val="22"/>
        </w:rPr>
        <w:t xml:space="preserve">projectmandaat</w:t>
      </w:r>
      <w:r>
        <w:rPr>
          <w:rFonts w:ascii="Calibri" w:cs="Calibri" w:eastAsia="Calibri" w:hAnsi="Calibri"/>
          <w:sz w:val="22"/>
          <w:szCs w:val="22"/>
        </w:rPr>
        <w:t xml:space="preserve"> — afkomstig van corporate of programmaniveau (buiten de projectorganisatie, deel 3 §3), met de reden voor het project en eventuele eerste informatie over de business case.</w:t>
      </w:r>
    </w:p>
    <w:p>
      <w:pPr>
        <w:spacing w:after="140" w:line="300"/>
      </w:pPr>
      <w:r>
        <w:rPr>
          <w:rFonts w:ascii="Calibri" w:cs="Calibri" w:eastAsia="Calibri" w:hAnsi="Calibri"/>
          <w:b/>
          <w:bCs/>
          <w:sz w:val="22"/>
          <w:szCs w:val="22"/>
        </w:rPr>
        <w:t xml:space="preserve">Belangrijkste activiteiten:</w:t>
      </w:r>
    </w:p>
    <w:p>
      <w:pPr>
        <w:pStyle w:val="ListParagraph"/>
        <w:numPr>
          <w:ilvl w:val="0"/>
          <w:numId w:val="1"/>
        </w:numPr>
        <w:spacing w:after="100" w:line="280"/>
      </w:pPr>
      <w:r>
        <w:rPr>
          <w:rFonts w:ascii="Calibri" w:cs="Calibri" w:eastAsia="Calibri" w:hAnsi="Calibri"/>
          <w:b/>
          <w:bCs/>
          <w:sz w:val="22"/>
          <w:szCs w:val="22"/>
        </w:rPr>
        <w:t xml:space="preserve">Executive en projectmanager benoemen</w:t>
      </w:r>
      <w:r>
        <w:rPr>
          <w:rFonts w:ascii="Calibri" w:cs="Calibri" w:eastAsia="Calibri" w:hAnsi="Calibri"/>
          <w:sz w:val="22"/>
          <w:szCs w:val="22"/>
        </w:rPr>
        <w:t xml:space="preserve"> — door de aanleverende organisatielaag; dit is het allereerste dat gebeurt, want zonder deze twee rollen kan niemand de rest van SU uitvoeren.</w:t>
      </w:r>
    </w:p>
    <w:p>
      <w:pPr>
        <w:pStyle w:val="ListParagraph"/>
        <w:numPr>
          <w:ilvl w:val="0"/>
          <w:numId w:val="1"/>
        </w:numPr>
        <w:spacing w:after="100" w:line="280"/>
      </w:pPr>
      <w:r>
        <w:rPr>
          <w:rFonts w:ascii="Calibri" w:cs="Calibri" w:eastAsia="Calibri" w:hAnsi="Calibri"/>
          <w:b/>
          <w:bCs/>
          <w:sz w:val="22"/>
          <w:szCs w:val="22"/>
        </w:rPr>
        <w:t xml:space="preserve">Eerdere lessen ophalen</w:t>
      </w:r>
      <w:r>
        <w:rPr>
          <w:rFonts w:ascii="Calibri" w:cs="Calibri" w:eastAsia="Calibri" w:hAnsi="Calibri"/>
          <w:sz w:val="22"/>
          <w:szCs w:val="22"/>
        </w:rPr>
        <w:t xml:space="preserve"> — uit lessenlogs van vergelijkbare projecten, andere afdelingen of andere organisaties (operationalisering van principe 2, learn from experience, deel 2).</w:t>
      </w:r>
    </w:p>
    <w:p>
      <w:pPr>
        <w:pStyle w:val="ListParagraph"/>
        <w:numPr>
          <w:ilvl w:val="0"/>
          <w:numId w:val="1"/>
        </w:numPr>
        <w:spacing w:after="100" w:line="280"/>
      </w:pPr>
      <w:r>
        <w:rPr>
          <w:rFonts w:ascii="Calibri" w:cs="Calibri" w:eastAsia="Calibri" w:hAnsi="Calibri"/>
          <w:b/>
          <w:bCs/>
          <w:sz w:val="22"/>
          <w:szCs w:val="22"/>
        </w:rPr>
        <w:t xml:space="preserve">De rest van het projectmanagementteam samenstellen en benoemen</w:t>
      </w:r>
      <w:r>
        <w:rPr>
          <w:rFonts w:ascii="Calibri" w:cs="Calibri" w:eastAsia="Calibri" w:hAnsi="Calibri"/>
          <w:sz w:val="22"/>
          <w:szCs w:val="22"/>
        </w:rPr>
        <w:t xml:space="preserve"> — Senior User(s), Senior Supplier(s), en waar relevant Project Assurance en Project Support.</w:t>
      </w:r>
    </w:p>
    <w:p>
      <w:pPr>
        <w:pStyle w:val="ListParagraph"/>
        <w:numPr>
          <w:ilvl w:val="0"/>
          <w:numId w:val="1"/>
        </w:numPr>
        <w:spacing w:after="100" w:line="280"/>
      </w:pPr>
      <w:r>
        <w:rPr>
          <w:rFonts w:ascii="Calibri" w:cs="Calibri" w:eastAsia="Calibri" w:hAnsi="Calibri"/>
          <w:b/>
          <w:bCs/>
          <w:sz w:val="22"/>
          <w:szCs w:val="22"/>
        </w:rPr>
        <w:t xml:space="preserve">De outline business case opstellen</w:t>
      </w:r>
      <w:r>
        <w:rPr>
          <w:rFonts w:ascii="Calibri" w:cs="Calibri" w:eastAsia="Calibri" w:hAnsi="Calibri"/>
          <w:sz w:val="22"/>
          <w:szCs w:val="22"/>
        </w:rPr>
        <w:t xml:space="preserve"> — door de Executive, met ondersteuning van de projectmanager (deel 3, §2).</w:t>
      </w:r>
    </w:p>
    <w:p>
      <w:pPr>
        <w:pStyle w:val="ListParagraph"/>
        <w:numPr>
          <w:ilvl w:val="0"/>
          <w:numId w:val="1"/>
        </w:numPr>
        <w:spacing w:after="100" w:line="280"/>
      </w:pPr>
      <w:r>
        <w:rPr>
          <w:rFonts w:ascii="Calibri" w:cs="Calibri" w:eastAsia="Calibri" w:hAnsi="Calibri"/>
          <w:b/>
          <w:bCs/>
          <w:sz w:val="22"/>
          <w:szCs w:val="22"/>
        </w:rPr>
        <w:t xml:space="preserve">De Project Product Description opstellen</w:t>
      </w:r>
      <w:r>
        <w:rPr>
          <w:rFonts w:ascii="Calibri" w:cs="Calibri" w:eastAsia="Calibri" w:hAnsi="Calibri"/>
          <w:sz w:val="22"/>
          <w:szCs w:val="22"/>
        </w:rPr>
        <w:t xml:space="preserve"> — door de projectmanager, in overleg met Senior User en Executive (deel 4, §3).</w:t>
      </w:r>
    </w:p>
    <w:p>
      <w:pPr>
        <w:pStyle w:val="ListParagraph"/>
        <w:numPr>
          <w:ilvl w:val="0"/>
          <w:numId w:val="1"/>
        </w:numPr>
        <w:spacing w:after="100" w:line="280"/>
      </w:pPr>
      <w:r>
        <w:rPr>
          <w:rFonts w:ascii="Calibri" w:cs="Calibri" w:eastAsia="Calibri" w:hAnsi="Calibri"/>
          <w:b/>
          <w:bCs/>
          <w:sz w:val="22"/>
          <w:szCs w:val="22"/>
        </w:rPr>
        <w:t xml:space="preserve">De projectaanpak kiezen</w:t>
      </w:r>
      <w:r>
        <w:rPr>
          <w:rFonts w:ascii="Calibri" w:cs="Calibri" w:eastAsia="Calibri" w:hAnsi="Calibri"/>
          <w:sz w:val="22"/>
          <w:szCs w:val="22"/>
        </w:rPr>
        <w:t xml:space="preserve"> — bijvoorbeeld: bouwen we zelf, besteden we uit, welke levermethode past (dit is ook het eerste raakvlak met het onderwerp van deel 16, hybride/agile delivery).</w:t>
      </w:r>
    </w:p>
    <w:p>
      <w:pPr>
        <w:pStyle w:val="ListParagraph"/>
        <w:numPr>
          <w:ilvl w:val="0"/>
          <w:numId w:val="1"/>
        </w:numPr>
        <w:spacing w:after="100" w:line="280"/>
      </w:pPr>
      <w:r>
        <w:rPr>
          <w:rFonts w:ascii="Calibri" w:cs="Calibri" w:eastAsia="Calibri" w:hAnsi="Calibri"/>
          <w:b/>
          <w:bCs/>
          <w:sz w:val="22"/>
          <w:szCs w:val="22"/>
        </w:rPr>
        <w:t xml:space="preserve">De initiatiefase plannen</w:t>
      </w:r>
      <w:r>
        <w:rPr>
          <w:rFonts w:ascii="Calibri" w:cs="Calibri" w:eastAsia="Calibri" w:hAnsi="Calibri"/>
          <w:sz w:val="22"/>
          <w:szCs w:val="22"/>
        </w:rPr>
        <w:t xml:space="preserve"> — een plan specifiek voor de aankomende Initiating a Project-processtap.</w:t>
      </w:r>
    </w:p>
    <w:p>
      <w:pPr>
        <w:spacing w:after="140" w:line="300"/>
      </w:pPr>
      <w:r>
        <w:rPr>
          <w:rFonts w:ascii="Calibri" w:cs="Calibri" w:eastAsia="Calibri" w:hAnsi="Calibri"/>
          <w:b/>
          <w:bCs/>
          <w:sz w:val="22"/>
          <w:szCs w:val="22"/>
        </w:rPr>
        <w:t xml:space="preserve">Output.</w:t>
      </w:r>
      <w:r>
        <w:rPr>
          <w:rFonts w:ascii="Calibri" w:cs="Calibri" w:eastAsia="Calibri" w:hAnsi="Calibri"/>
          <w:sz w:val="22"/>
          <w:szCs w:val="22"/>
        </w:rPr>
        <w:t xml:space="preserve"> De </w:t>
      </w:r>
      <w:r>
        <w:rPr>
          <w:rFonts w:ascii="Calibri" w:cs="Calibri" w:eastAsia="Calibri" w:hAnsi="Calibri"/>
          <w:b/>
          <w:bCs/>
          <w:sz w:val="22"/>
          <w:szCs w:val="22"/>
        </w:rPr>
        <w:t xml:space="preserve">project brief</w:t>
      </w:r>
      <w:r>
        <w:rPr>
          <w:rFonts w:ascii="Calibri" w:cs="Calibri" w:eastAsia="Calibri" w:hAnsi="Calibri"/>
          <w:sz w:val="22"/>
          <w:szCs w:val="22"/>
        </w:rPr>
        <w:t xml:space="preserve"> (met daarin de outline business case, project approach en project management team-structuur) en het </w:t>
      </w:r>
      <w:r>
        <w:rPr>
          <w:rFonts w:ascii="Calibri" w:cs="Calibri" w:eastAsia="Calibri" w:hAnsi="Calibri"/>
          <w:b/>
          <w:bCs/>
          <w:sz w:val="22"/>
          <w:szCs w:val="22"/>
        </w:rPr>
        <w:t xml:space="preserve">initiation stage plan</w:t>
      </w:r>
      <w:r>
        <w:rPr>
          <w:rFonts w:ascii="Calibri" w:cs="Calibri" w:eastAsia="Calibri" w:hAnsi="Calibri"/>
          <w:sz w:val="22"/>
          <w:szCs w:val="22"/>
        </w:rPr>
        <w:t xml:space="preserve">, samen aangeboden aan de stuurgroep met een verzoek om het project te mogen initiëren.</w:t>
      </w:r>
    </w:p>
    <w:p>
      <w:pPr>
        <w:pStyle w:val="Heading2"/>
        <w:spacing w:after="120" w:before="200"/>
      </w:pPr>
      <w:r>
        <w:rPr>
          <w:rFonts w:ascii="Georgia" w:cs="Georgia" w:eastAsia="Georgia" w:hAnsi="Georgia"/>
          <w:b/>
          <w:bCs/>
          <w:color w:val="2563A8"/>
          <w:sz w:val="28"/>
          <w:szCs w:val="28"/>
        </w:rPr>
        <w:t xml:space="preserve">3. Initiating a Project (IP) — de fundering leggen</w:t>
      </w:r>
    </w:p>
    <w:p>
      <w:pPr>
        <w:spacing w:after="140" w:line="300"/>
      </w:pPr>
      <w:r>
        <w:rPr>
          <w:rFonts w:ascii="Calibri" w:cs="Calibri" w:eastAsia="Calibri" w:hAnsi="Calibri"/>
          <w:b/>
          <w:bCs/>
          <w:sz w:val="22"/>
          <w:szCs w:val="22"/>
        </w:rPr>
        <w:t xml:space="preserve">Doel.</w:t>
      </w:r>
      <w:r>
        <w:rPr>
          <w:rFonts w:ascii="Calibri" w:cs="Calibri" w:eastAsia="Calibri" w:hAnsi="Calibri"/>
          <w:sz w:val="22"/>
          <w:szCs w:val="22"/>
        </w:rPr>
        <w:t xml:space="preserve"> Een solide basis leggen vóórdat er significante uitgaven worden gedaan — dit is, in tegenstelling tot SU, wél een volwaardige (de eerste) beheersfase, met een eigen stage plan.</w:t>
      </w:r>
    </w:p>
    <w:p>
      <w:pPr>
        <w:spacing w:after="140" w:line="300"/>
      </w:pPr>
      <w:r>
        <w:rPr>
          <w:rFonts w:ascii="Calibri" w:cs="Calibri" w:eastAsia="Calibri" w:hAnsi="Calibri"/>
          <w:b/>
          <w:bCs/>
          <w:sz w:val="22"/>
          <w:szCs w:val="22"/>
        </w:rPr>
        <w:t xml:space="preserve">Belangrijkste activiteiten</w:t>
      </w:r>
      <w:r>
        <w:rPr>
          <w:rFonts w:ascii="Calibri" w:cs="Calibri" w:eastAsia="Calibri" w:hAnsi="Calibri"/>
          <w:sz w:val="22"/>
          <w:szCs w:val="22"/>
        </w:rPr>
        <w:t xml:space="preserve">, elk direct herkenbaar uit deel 3 t/m 6:</w:t>
      </w:r>
    </w:p>
    <w:p>
      <w:pPr>
        <w:pStyle w:val="ListParagraph"/>
        <w:numPr>
          <w:ilvl w:val="0"/>
          <w:numId w:val="1"/>
        </w:numPr>
        <w:spacing w:after="100" w:line="280"/>
      </w:pPr>
      <w:r>
        <w:rPr>
          <w:rFonts w:ascii="Calibri" w:cs="Calibri" w:eastAsia="Calibri" w:hAnsi="Calibri"/>
          <w:b/>
          <w:bCs/>
          <w:sz w:val="22"/>
          <w:szCs w:val="22"/>
        </w:rPr>
        <w:t xml:space="preserve">Tailoring-vereisten overeenkomen</w:t>
      </w:r>
      <w:r>
        <w:rPr>
          <w:rFonts w:ascii="Calibri" w:cs="Calibri" w:eastAsia="Calibri" w:hAnsi="Calibri"/>
          <w:sz w:val="22"/>
          <w:szCs w:val="22"/>
        </w:rPr>
        <w:t xml:space="preserve"> — expliciet vastleggen hoe PRINCE2 voor dít project wordt toegepast (deel 2, §5).</w:t>
      </w:r>
    </w:p>
    <w:p>
      <w:pPr>
        <w:pStyle w:val="ListParagraph"/>
        <w:numPr>
          <w:ilvl w:val="0"/>
          <w:numId w:val="1"/>
        </w:numPr>
        <w:spacing w:after="100" w:line="280"/>
      </w:pPr>
      <w:r>
        <w:rPr>
          <w:rFonts w:ascii="Calibri" w:cs="Calibri" w:eastAsia="Calibri" w:hAnsi="Calibri"/>
          <w:b/>
          <w:bCs/>
          <w:sz w:val="22"/>
          <w:szCs w:val="22"/>
        </w:rPr>
        <w:t xml:space="preserve">De risicomanagementaanpak opstellen</w:t>
      </w:r>
      <w:r>
        <w:rPr>
          <w:rFonts w:ascii="Calibri" w:cs="Calibri" w:eastAsia="Calibri" w:hAnsi="Calibri"/>
          <w:sz w:val="22"/>
          <w:szCs w:val="22"/>
        </w:rPr>
        <w:t xml:space="preserve"> (deel 6, §2).</w:t>
      </w:r>
    </w:p>
    <w:p>
      <w:pPr>
        <w:pStyle w:val="ListParagraph"/>
        <w:numPr>
          <w:ilvl w:val="0"/>
          <w:numId w:val="1"/>
        </w:numPr>
        <w:spacing w:after="100" w:line="280"/>
      </w:pPr>
      <w:r>
        <w:rPr>
          <w:rFonts w:ascii="Calibri" w:cs="Calibri" w:eastAsia="Calibri" w:hAnsi="Calibri"/>
          <w:b/>
          <w:bCs/>
          <w:sz w:val="22"/>
          <w:szCs w:val="22"/>
        </w:rPr>
        <w:t xml:space="preserve">De kwaliteitsmanagementaanpak opstellen</w:t>
      </w:r>
      <w:r>
        <w:rPr>
          <w:rFonts w:ascii="Calibri" w:cs="Calibri" w:eastAsia="Calibri" w:hAnsi="Calibri"/>
          <w:sz w:val="22"/>
          <w:szCs w:val="22"/>
        </w:rPr>
        <w:t xml:space="preserve"> (deel 5, §2).</w:t>
      </w:r>
    </w:p>
    <w:p>
      <w:pPr>
        <w:pStyle w:val="ListParagraph"/>
        <w:numPr>
          <w:ilvl w:val="0"/>
          <w:numId w:val="1"/>
        </w:numPr>
        <w:spacing w:after="100" w:line="280"/>
      </w:pPr>
      <w:r>
        <w:rPr>
          <w:rFonts w:ascii="Calibri" w:cs="Calibri" w:eastAsia="Calibri" w:hAnsi="Calibri"/>
          <w:b/>
          <w:bCs/>
          <w:sz w:val="22"/>
          <w:szCs w:val="22"/>
        </w:rPr>
        <w:t xml:space="preserve">De issue- en wijzigingsbeheeraanpak opstellen</w:t>
      </w:r>
      <w:r>
        <w:rPr>
          <w:rFonts w:ascii="Calibri" w:cs="Calibri" w:eastAsia="Calibri" w:hAnsi="Calibri"/>
          <w:sz w:val="22"/>
          <w:szCs w:val="22"/>
        </w:rPr>
        <w:t xml:space="preserve">, inclusief het configuratiemanagement (deel 5, §3).</w:t>
      </w:r>
    </w:p>
    <w:p>
      <w:pPr>
        <w:pStyle w:val="ListParagraph"/>
        <w:numPr>
          <w:ilvl w:val="0"/>
          <w:numId w:val="1"/>
        </w:numPr>
        <w:spacing w:after="100" w:line="280"/>
      </w:pPr>
      <w:r>
        <w:rPr>
          <w:rFonts w:ascii="Calibri" w:cs="Calibri" w:eastAsia="Calibri" w:hAnsi="Calibri"/>
          <w:b/>
          <w:bCs/>
          <w:sz w:val="22"/>
          <w:szCs w:val="22"/>
        </w:rPr>
        <w:t xml:space="preserve">De communicatiemanagementaanpak opstellen</w:t>
      </w:r>
      <w:r>
        <w:rPr>
          <w:rFonts w:ascii="Calibri" w:cs="Calibri" w:eastAsia="Calibri" w:hAnsi="Calibri"/>
          <w:sz w:val="22"/>
          <w:szCs w:val="22"/>
        </w:rPr>
        <w:t xml:space="preserve"> — inclusief de frequentie van Highlight Reports (deel 6, §3).</w:t>
      </w:r>
    </w:p>
    <w:p>
      <w:pPr>
        <w:pStyle w:val="ListParagraph"/>
        <w:numPr>
          <w:ilvl w:val="0"/>
          <w:numId w:val="1"/>
        </w:numPr>
        <w:spacing w:after="100" w:line="280"/>
      </w:pPr>
      <w:r>
        <w:rPr>
          <w:rFonts w:ascii="Calibri" w:cs="Calibri" w:eastAsia="Calibri" w:hAnsi="Calibri"/>
          <w:b/>
          <w:bCs/>
          <w:sz w:val="22"/>
          <w:szCs w:val="22"/>
        </w:rPr>
        <w:t xml:space="preserve">Projectbesturing inrichten</w:t>
      </w:r>
      <w:r>
        <w:rPr>
          <w:rFonts w:ascii="Calibri" w:cs="Calibri" w:eastAsia="Calibri" w:hAnsi="Calibri"/>
          <w:sz w:val="22"/>
          <w:szCs w:val="22"/>
        </w:rPr>
        <w:t xml:space="preserve"> — toleranties per niveau vaststellen (principe 5).</w:t>
      </w:r>
    </w:p>
    <w:p>
      <w:pPr>
        <w:pStyle w:val="ListParagraph"/>
        <w:numPr>
          <w:ilvl w:val="0"/>
          <w:numId w:val="1"/>
        </w:numPr>
        <w:spacing w:after="100" w:line="280"/>
      </w:pPr>
      <w:r>
        <w:rPr>
          <w:rFonts w:ascii="Calibri" w:cs="Calibri" w:eastAsia="Calibri" w:hAnsi="Calibri"/>
          <w:b/>
          <w:bCs/>
          <w:sz w:val="22"/>
          <w:szCs w:val="22"/>
        </w:rPr>
        <w:t xml:space="preserve">Het Project Plan opstellen</w:t>
      </w:r>
      <w:r>
        <w:rPr>
          <w:rFonts w:ascii="Calibri" w:cs="Calibri" w:eastAsia="Calibri" w:hAnsi="Calibri"/>
          <w:sz w:val="22"/>
          <w:szCs w:val="22"/>
        </w:rPr>
        <w:t xml:space="preserve"> — met volledige product-based planning (deel 4).</w:t>
      </w:r>
    </w:p>
    <w:p>
      <w:pPr>
        <w:pStyle w:val="ListParagraph"/>
        <w:numPr>
          <w:ilvl w:val="0"/>
          <w:numId w:val="1"/>
        </w:numPr>
        <w:spacing w:after="100" w:line="280"/>
      </w:pPr>
      <w:r>
        <w:rPr>
          <w:rFonts w:ascii="Calibri" w:cs="Calibri" w:eastAsia="Calibri" w:hAnsi="Calibri"/>
          <w:b/>
          <w:bCs/>
          <w:sz w:val="22"/>
          <w:szCs w:val="22"/>
        </w:rPr>
        <w:t xml:space="preserve">De business case verder uitwerken</w:t>
      </w:r>
      <w:r>
        <w:rPr>
          <w:rFonts w:ascii="Calibri" w:cs="Calibri" w:eastAsia="Calibri" w:hAnsi="Calibri"/>
          <w:sz w:val="22"/>
          <w:szCs w:val="22"/>
        </w:rPr>
        <w:t xml:space="preserve"> — van outline naar detailed (deel 3, §2).</w:t>
      </w:r>
    </w:p>
    <w:p>
      <w:pPr>
        <w:pStyle w:val="ListParagraph"/>
        <w:numPr>
          <w:ilvl w:val="0"/>
          <w:numId w:val="1"/>
        </w:numPr>
        <w:spacing w:after="100" w:line="280"/>
      </w:pPr>
      <w:r>
        <w:rPr>
          <w:rFonts w:ascii="Calibri" w:cs="Calibri" w:eastAsia="Calibri" w:hAnsi="Calibri"/>
          <w:b/>
          <w:bCs/>
          <w:sz w:val="22"/>
          <w:szCs w:val="22"/>
        </w:rPr>
        <w:t xml:space="preserve">Alles samenbrengen in het Project Initiation Document (PID)</w:t>
      </w:r>
      <w:r>
        <w:rPr>
          <w:rFonts w:ascii="Calibri" w:cs="Calibri" w:eastAsia="Calibri" w:hAnsi="Calibri"/>
          <w:sz w:val="22"/>
          <w:szCs w:val="22"/>
        </w:rPr>
        <w:t xml:space="preserve">.</w:t>
      </w:r>
    </w:p>
    <w:p>
      <w:pPr>
        <w:spacing w:after="140" w:line="300"/>
      </w:pPr>
      <w:r>
        <w:rPr>
          <w:rFonts w:ascii="Calibri" w:cs="Calibri" w:eastAsia="Calibri" w:hAnsi="Calibri"/>
          <w:b/>
          <w:bCs/>
          <w:sz w:val="22"/>
          <w:szCs w:val="22"/>
        </w:rPr>
        <w:t xml:space="preserve">Output.</w:t>
      </w:r>
      <w:r>
        <w:rPr>
          <w:rFonts w:ascii="Calibri" w:cs="Calibri" w:eastAsia="Calibri" w:hAnsi="Calibri"/>
          <w:sz w:val="22"/>
          <w:szCs w:val="22"/>
        </w:rPr>
        <w:t xml:space="preserve"> Het </w:t>
      </w:r>
      <w:r>
        <w:rPr>
          <w:rFonts w:ascii="Calibri" w:cs="Calibri" w:eastAsia="Calibri" w:hAnsi="Calibri"/>
          <w:b/>
          <w:bCs/>
          <w:sz w:val="22"/>
          <w:szCs w:val="22"/>
        </w:rPr>
        <w:t xml:space="preserve">Project Initiation Document</w:t>
      </w:r>
      <w:r>
        <w:rPr>
          <w:rFonts w:ascii="Calibri" w:cs="Calibri" w:eastAsia="Calibri" w:hAnsi="Calibri"/>
          <w:sz w:val="22"/>
          <w:szCs w:val="22"/>
        </w:rPr>
        <w:t xml:space="preserve"> — het centrale, gebaseerde (baselined) document dat na goedkeuring door de stuurgroep de maatstaf wordt waartegen de rest van het project wordt beoordeeld. Dit PID is precies het document dat in deel 10 wordt verdedigd in de capstone.</w:t>
      </w:r>
    </w:p>
    <w:p>
      <w:pPr>
        <w:pStyle w:val="Heading2"/>
        <w:spacing w:after="120" w:before="200"/>
      </w:pPr>
      <w:r>
        <w:rPr>
          <w:rFonts w:ascii="Georgia" w:cs="Georgia" w:eastAsia="Georgia" w:hAnsi="Georgia"/>
          <w:b/>
          <w:bCs/>
          <w:color w:val="2563A8"/>
          <w:sz w:val="28"/>
          <w:szCs w:val="28"/>
        </w:rPr>
        <w:t xml:space="preserve">4. Directing a Project (DP) — de stuurgroep aan het werk</w:t>
      </w:r>
    </w:p>
    <w:p>
      <w:pPr>
        <w:spacing w:after="140" w:line="300"/>
      </w:pPr>
      <w:r>
        <w:rPr>
          <w:rFonts w:ascii="Calibri" w:cs="Calibri" w:eastAsia="Calibri" w:hAnsi="Calibri"/>
          <w:b/>
          <w:bCs/>
          <w:sz w:val="22"/>
          <w:szCs w:val="22"/>
        </w:rPr>
        <w:t xml:space="preserve">Doel.</w:t>
      </w:r>
      <w:r>
        <w:rPr>
          <w:rFonts w:ascii="Calibri" w:cs="Calibri" w:eastAsia="Calibri" w:hAnsi="Calibri"/>
          <w:sz w:val="22"/>
          <w:szCs w:val="22"/>
        </w:rPr>
        <w:t xml:space="preserve"> De stuurgroep in staat stellen het project te sturen door middel van besluiten op sleutelmomenten, zonder zich met de dagelijkse uitvoering te bemoeien — de zuiverste praktische uitwerking van principe 5 (manage by exception) en van de scheiding tussen Directing en Managing uit de Organizing-practice (deel 3, §3).</w:t>
      </w:r>
    </w:p>
    <w:p>
      <w:pPr>
        <w:spacing w:after="140" w:line="300"/>
      </w:pPr>
      <w:r>
        <w:rPr>
          <w:rFonts w:ascii="Calibri" w:cs="Calibri" w:eastAsia="Calibri" w:hAnsi="Calibri"/>
          <w:b/>
          <w:bCs/>
          <w:sz w:val="22"/>
          <w:szCs w:val="22"/>
        </w:rPr>
        <w:t xml:space="preserve">Vijf soorten besluiten:</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b/>
          <w:bCs/>
          <w:sz w:val="22"/>
          <w:szCs w:val="22"/>
        </w:rPr>
        <w:t xml:space="preserve">Initiatie autoriseren</w:t>
      </w:r>
      <w:r>
        <w:rPr>
          <w:rFonts w:ascii="Calibri" w:cs="Calibri" w:eastAsia="Calibri" w:hAnsi="Calibri"/>
          <w:sz w:val="22"/>
          <w:szCs w:val="22"/>
        </w:rPr>
        <w:t xml:space="preserve"> — na SU: mag de projectmanager doorgaan met Initiating a Project?</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b/>
          <w:bCs/>
          <w:sz w:val="22"/>
          <w:szCs w:val="22"/>
        </w:rPr>
        <w:t xml:space="preserve">Het project autoriseren</w:t>
      </w:r>
      <w:r>
        <w:rPr>
          <w:rFonts w:ascii="Calibri" w:cs="Calibri" w:eastAsia="Calibri" w:hAnsi="Calibri"/>
          <w:sz w:val="22"/>
          <w:szCs w:val="22"/>
        </w:rPr>
        <w:t xml:space="preserve"> — na IP: wordt het PID goedgekeurd, en mag het project echt beginnen?</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b/>
          <w:bCs/>
          <w:sz w:val="22"/>
          <w:szCs w:val="22"/>
        </w:rPr>
        <w:t xml:space="preserve">Een fase (of exceptieplan) autoriseren</w:t>
      </w:r>
      <w:r>
        <w:rPr>
          <w:rFonts w:ascii="Calibri" w:cs="Calibri" w:eastAsia="Calibri" w:hAnsi="Calibri"/>
          <w:sz w:val="22"/>
          <w:szCs w:val="22"/>
        </w:rPr>
        <w:t xml:space="preserve"> — bij elke faseovergang: mag de volgende fase van start, op basis van het bijgewerkte plan en de bijgewerkte business case?</w:t>
      </w:r>
    </w:p>
    <w:p>
      <w:pPr>
        <w:spacing w:after="120" w:line="280"/>
        <w:ind w:left="360" w:hanging="360"/>
      </w:pPr>
      <w:r>
        <w:rPr>
          <w:rFonts w:ascii="Calibri" w:cs="Calibri" w:eastAsia="Calibri" w:hAnsi="Calibri"/>
          <w:b/>
          <w:bCs/>
          <w:color w:val="14213D"/>
          <w:sz w:val="22"/>
          <w:szCs w:val="22"/>
        </w:rPr>
        <w:t xml:space="preserve">4. </w:t>
      </w:r>
      <w:r>
        <w:rPr>
          <w:rFonts w:ascii="Calibri" w:cs="Calibri" w:eastAsia="Calibri" w:hAnsi="Calibri"/>
          <w:b/>
          <w:bCs/>
          <w:sz w:val="22"/>
          <w:szCs w:val="22"/>
        </w:rPr>
        <w:t xml:space="preserve">Ad-hocsturing geven</w:t>
      </w:r>
      <w:r>
        <w:rPr>
          <w:rFonts w:ascii="Calibri" w:cs="Calibri" w:eastAsia="Calibri" w:hAnsi="Calibri"/>
          <w:sz w:val="22"/>
          <w:szCs w:val="22"/>
        </w:rPr>
        <w:t xml:space="preserve"> — tussentijds, buiten geplande momenten om, bijvoorbeeld naar aanleiding van een Exception Report (deel 6, §3) of een Highlight Report dat om een reactie vraagt.</w:t>
      </w:r>
    </w:p>
    <w:p>
      <w:pPr>
        <w:spacing w:after="120" w:line="280"/>
        <w:ind w:left="360" w:hanging="360"/>
      </w:pPr>
      <w:r>
        <w:rPr>
          <w:rFonts w:ascii="Calibri" w:cs="Calibri" w:eastAsia="Calibri" w:hAnsi="Calibri"/>
          <w:b/>
          <w:bCs/>
          <w:color w:val="14213D"/>
          <w:sz w:val="22"/>
          <w:szCs w:val="22"/>
        </w:rPr>
        <w:t xml:space="preserve">5. </w:t>
      </w:r>
      <w:r>
        <w:rPr>
          <w:rFonts w:ascii="Calibri" w:cs="Calibri" w:eastAsia="Calibri" w:hAnsi="Calibri"/>
          <w:b/>
          <w:bCs/>
          <w:sz w:val="22"/>
          <w:szCs w:val="22"/>
        </w:rPr>
        <w:t xml:space="preserve">Projectafsluiting autoriseren</w:t>
      </w:r>
      <w:r>
        <w:rPr>
          <w:rFonts w:ascii="Calibri" w:cs="Calibri" w:eastAsia="Calibri" w:hAnsi="Calibri"/>
          <w:sz w:val="22"/>
          <w:szCs w:val="22"/>
        </w:rPr>
        <w:t xml:space="preserve"> — het formele besluit dat het project mag worden gesloten (deel 8).</w:t>
      </w:r>
    </w:p>
    <w:p>
      <w:pPr>
        <w:spacing w:after="140" w:line="300"/>
      </w:pPr>
      <w:r>
        <w:rPr>
          <w:rFonts w:ascii="Calibri" w:cs="Calibri" w:eastAsia="Calibri" w:hAnsi="Calibri"/>
          <w:b/>
          <w:bCs/>
          <w:sz w:val="22"/>
          <w:szCs w:val="22"/>
        </w:rPr>
        <w:t xml:space="preserve">Waarom dit proces apart staat.</w:t>
      </w:r>
      <w:r>
        <w:rPr>
          <w:rFonts w:ascii="Calibri" w:cs="Calibri" w:eastAsia="Calibri" w:hAnsi="Calibri"/>
          <w:sz w:val="22"/>
          <w:szCs w:val="22"/>
        </w:rPr>
        <w:t xml:space="preserve"> Anders dan de andere processen is Directing a Project niet gebonden aan één fase — het loopt van het allereerste besluit (initiatie autoriseren) tot het allerlaatste (afsluiting autoriseren). Dat weerspiegelt precies wat er bij WGP 2.0 ontbrak (bevinding 2 en 3, deel 1): een stuurgroep die alleen bij toeval "aanwezig" is via een maandelijkse presentatie, oefent geen Directing a Project uit — dat proces vereist juist voortdurende beschikbaarheid voor besluiten, met name de ad-hocsturing die niet aan een vaste agenda gebonden is.</w:t>
      </w:r>
    </w:p>
    <w:p>
      <w:pPr>
        <w:pStyle w:val="Heading2"/>
        <w:spacing w:after="120" w:before="200"/>
      </w:pPr>
      <w:r>
        <w:rPr>
          <w:rFonts w:ascii="Georgia" w:cs="Georgia" w:eastAsia="Georgia" w:hAnsi="Georgia"/>
          <w:b/>
          <w:bCs/>
          <w:color w:val="2563A8"/>
          <w:sz w:val="28"/>
          <w:szCs w:val="28"/>
        </w:rPr>
        <w:t xml:space="preserve">5. De drie processen in samenhang</w:t>
      </w:r>
    </w:p>
    <w:p>
      <w:pPr>
        <w:spacing w:after="140" w:line="300"/>
      </w:pPr>
      <w:r>
        <w:rPr>
          <w:rFonts w:ascii="Calibri" w:cs="Calibri" w:eastAsia="Calibri" w:hAnsi="Calibri"/>
          <w:sz w:val="22"/>
          <w:szCs w:val="22"/>
        </w:rPr>
        <w:t xml:space="preserve">Een vereenvoudigd tijdsverloop voor de herstart van WGP 2.0:</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sz w:val="22"/>
          <w:szCs w:val="22"/>
        </w:rPr>
        <w:t xml:space="preserve">De raad van bestuur geeft een </w:t>
      </w:r>
      <w:r>
        <w:rPr>
          <w:rFonts w:ascii="Calibri" w:cs="Calibri" w:eastAsia="Calibri" w:hAnsi="Calibri"/>
          <w:b/>
          <w:bCs/>
          <w:sz w:val="22"/>
          <w:szCs w:val="22"/>
        </w:rPr>
        <w:t xml:space="preserve">projectmandaat</w:t>
      </w:r>
      <w:r>
        <w:rPr>
          <w:rFonts w:ascii="Calibri" w:cs="Calibri" w:eastAsia="Calibri" w:hAnsi="Calibri"/>
          <w:sz w:val="22"/>
          <w:szCs w:val="22"/>
        </w:rPr>
        <w:t xml:space="preserve"> af: "start de vervanging van het werkgeversportaal opnieuw op, met lessen uit de vorige poging."</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b/>
          <w:bCs/>
          <w:sz w:val="22"/>
          <w:szCs w:val="22"/>
        </w:rPr>
        <w:t xml:space="preserve">SU</w:t>
      </w:r>
      <w:r>
        <w:rPr>
          <w:rFonts w:ascii="Calibri" w:cs="Calibri" w:eastAsia="Calibri" w:hAnsi="Calibri"/>
          <w:sz w:val="22"/>
          <w:szCs w:val="22"/>
        </w:rPr>
        <w:t xml:space="preserve">: Executive en projectmanager worden benoemd, lessen uit de vorige WGP 2.0-poging worden opgehaald (de zeven bevindingen uit deel 1 zíjn letterlijk die lessen), de rest van het team wordt samengesteld, een outline business case en Project Product Description worden opgesteld.</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b/>
          <w:bCs/>
          <w:sz w:val="22"/>
          <w:szCs w:val="22"/>
        </w:rPr>
        <w:t xml:space="preserve">DP</w:t>
      </w:r>
      <w:r>
        <w:rPr>
          <w:rFonts w:ascii="Calibri" w:cs="Calibri" w:eastAsia="Calibri" w:hAnsi="Calibri"/>
          <w:sz w:val="22"/>
          <w:szCs w:val="22"/>
        </w:rPr>
        <w:t xml:space="preserve">: de stuurgroep autoriseert, op basis van de project brief, de start van Initiating a Project.</w:t>
      </w:r>
    </w:p>
    <w:p>
      <w:pPr>
        <w:spacing w:after="120" w:line="280"/>
        <w:ind w:left="360" w:hanging="360"/>
      </w:pPr>
      <w:r>
        <w:rPr>
          <w:rFonts w:ascii="Calibri" w:cs="Calibri" w:eastAsia="Calibri" w:hAnsi="Calibri"/>
          <w:b/>
          <w:bCs/>
          <w:color w:val="14213D"/>
          <w:sz w:val="22"/>
          <w:szCs w:val="22"/>
        </w:rPr>
        <w:t xml:space="preserve">4. </w:t>
      </w:r>
      <w:r>
        <w:rPr>
          <w:rFonts w:ascii="Calibri" w:cs="Calibri" w:eastAsia="Calibri" w:hAnsi="Calibri"/>
          <w:b/>
          <w:bCs/>
          <w:sz w:val="22"/>
          <w:szCs w:val="22"/>
        </w:rPr>
        <w:t xml:space="preserve">IP</w:t>
      </w:r>
      <w:r>
        <w:rPr>
          <w:rFonts w:ascii="Calibri" w:cs="Calibri" w:eastAsia="Calibri" w:hAnsi="Calibri"/>
          <w:sz w:val="22"/>
          <w:szCs w:val="22"/>
        </w:rPr>
        <w:t xml:space="preserve">: de volledige PID wordt opgebouwd — risicoaanpak, kwaliteitsaanpak, issue-aanpak, communicatieaanpak, project plan, uitgewerkte business case.</w:t>
      </w:r>
    </w:p>
    <w:p>
      <w:pPr>
        <w:spacing w:after="120" w:line="280"/>
        <w:ind w:left="360" w:hanging="360"/>
      </w:pPr>
      <w:r>
        <w:rPr>
          <w:rFonts w:ascii="Calibri" w:cs="Calibri" w:eastAsia="Calibri" w:hAnsi="Calibri"/>
          <w:b/>
          <w:bCs/>
          <w:color w:val="14213D"/>
          <w:sz w:val="22"/>
          <w:szCs w:val="22"/>
        </w:rPr>
        <w:t xml:space="preserve">5. </w:t>
      </w:r>
      <w:r>
        <w:rPr>
          <w:rFonts w:ascii="Calibri" w:cs="Calibri" w:eastAsia="Calibri" w:hAnsi="Calibri"/>
          <w:b/>
          <w:bCs/>
          <w:sz w:val="22"/>
          <w:szCs w:val="22"/>
        </w:rPr>
        <w:t xml:space="preserve">DP</w:t>
      </w:r>
      <w:r>
        <w:rPr>
          <w:rFonts w:ascii="Calibri" w:cs="Calibri" w:eastAsia="Calibri" w:hAnsi="Calibri"/>
          <w:sz w:val="22"/>
          <w:szCs w:val="22"/>
        </w:rPr>
        <w:t xml:space="preserve">: de stuurgroep autoriseert, op basis van het PID, het project zelf.</w:t>
      </w:r>
    </w:p>
    <w:p>
      <w:pPr>
        <w:spacing w:after="140" w:line="300"/>
      </w:pPr>
      <w:r>
        <w:rPr>
          <w:rFonts w:ascii="Calibri" w:cs="Calibri" w:eastAsia="Calibri" w:hAnsi="Calibri"/>
          <w:sz w:val="22"/>
          <w:szCs w:val="22"/>
        </w:rPr>
        <w:t xml:space="preserve">Vanaf hier draait het project door naar Controlling a Stage, Managing Product Delivery en Managing a Stage Boundary — het onderwerp van deel 8 — met Directing a Project voortdurend ernaast actief voor faseovergangen en ad-hocbesluiten.</w:t>
      </w:r>
    </w:p>
    <w:p>
      <w:pPr>
        <w:pStyle w:val="Heading2"/>
        <w:spacing w:after="120" w:before="200"/>
      </w:pPr>
      <w:r>
        <w:rPr>
          <w:rFonts w:ascii="Georgia" w:cs="Georgia" w:eastAsia="Georgia" w:hAnsi="Georgia"/>
          <w:b/>
          <w:bCs/>
          <w:color w:val="2563A8"/>
          <w:sz w:val="28"/>
          <w:szCs w:val="28"/>
        </w:rPr>
        <w:t xml:space="preserve">6. Vooruitblik</w:t>
      </w:r>
    </w:p>
    <w:p>
      <w:pPr>
        <w:spacing w:after="140" w:line="300"/>
      </w:pPr>
      <w:r>
        <w:rPr>
          <w:rFonts w:ascii="Calibri" w:cs="Calibri" w:eastAsia="Calibri" w:hAnsi="Calibri"/>
          <w:sz w:val="22"/>
          <w:szCs w:val="22"/>
        </w:rPr>
        <w:t xml:space="preserve">Deel 8 behandelt de resterende vier processen: hoe een fase dagelijks wordt beheerst (Controlling a Stage), hoe teams daadwerkelijk producten opleveren (Managing Product Delivery), hoe een faseovergang wordt voorbereid (Managing a Stage Boundary), en hoe een project wordt afgesloten (Closing a Project).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1 Fundament · Deel 7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2026-08-17T07:33:35.184Z</dcterms:created>
  <dcterms:modified xsi:type="dcterms:W3CDTF">2026-08-17T07:33:35.186Z</dcterms:modified>
</cp:coreProperties>
</file>

<file path=docProps/custom.xml><?xml version="1.0" encoding="utf-8"?>
<Properties xmlns="http://schemas.openxmlformats.org/officeDocument/2006/custom-properties" xmlns:vt="http://schemas.openxmlformats.org/officeDocument/2006/docPropsVTypes"/>
</file>