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10 — Examentraining en capstone: het PID verdedigd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1 Fundament · Project- en Programmamanagement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Dagdeel:</w:t>
      </w:r>
      <w:r>
        <w:rPr>
          <w:rFonts w:ascii="Calibri" w:cs="Calibri" w:eastAsia="Calibri" w:hAnsi="Calibri"/>
          <w:sz w:val="22"/>
          <w:szCs w:val="22"/>
        </w:rPr>
        <w:t xml:space="preserve"> 10 (van 10 in niveau 1)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Duur:</w:t>
      </w:r>
      <w:r>
        <w:rPr>
          <w:rFonts w:ascii="Calibri" w:cs="Calibri" w:eastAsia="Calibri" w:hAnsi="Calibri"/>
          <w:sz w:val="22"/>
          <w:szCs w:val="22"/>
        </w:rPr>
        <w:t xml:space="preserve"> dit deel beslaat, gezien de capstone-verdedigingen, doorgaans meer dan één regulier dagdeel — reken op één dagdeel voor examentraining en PID-opbouw, plus een tweede dagdeel voor de verdedigingen zelf, afhankelijk van het aantal groepen.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Doel van dit deel:</w:t>
      </w:r>
      <w:r>
        <w:rPr>
          <w:rFonts w:ascii="Calibri" w:cs="Calibri" w:eastAsia="Calibri" w:hAnsi="Calibri"/>
          <w:sz w:val="22"/>
          <w:szCs w:val="22"/>
        </w:rPr>
        <w:t xml:space="preserve"> het niveau afsluiten met een toets die kennis (proefexamen) én toepassingsvermogen (capstone) beide serieus neemt — de capstone is het belangrijkste onderdeel en verdient het meeste tijd en aandacht.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Opbouw en timing (dagdeel A — examentraining en PID-opbouw)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Examenformat PRINCE2 Foundation en IPMA-D, drie klassieke examenvallen (reader §2)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Proefexamen (20 vragen, individueel, onder tijdsdruk — 20 minuten voor 20 vragen simuleert het echte tempo van 1 minuut/vraag)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0:40–1:00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Nabespreking proefexamen, met nadruk op de vragen die vaak fout gaan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Klassikaal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1:00–1:10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1:10–1:20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Introductie capstone-opdracht en rubric (reader §3–4)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1:20–2:30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Groepswerk: PID samenstellen op basis van eerder werk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Groepswerk, docent loopt rond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Opbouw en timing (dagdeel B — verdedigingen)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Herhaling rubric, verdeling stuurgroeprollen tussen groepen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Klassikaal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variabel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Verdedigingen: 20–25 minuten per groep (presentatie + bevraging)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Rollenspel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laatste 15 min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Klassikale terugblik: alle zeven bevindingen, de hele cursusboog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Didactische aanwijzingen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Laat het proefexamen daadwerkelijk onder tijdsdruk maken.</w:t>
      </w:r>
      <w:r>
        <w:rPr>
          <w:rFonts w:ascii="Calibri" w:cs="Calibri" w:eastAsia="Calibri" w:hAnsi="Calibri"/>
          <w:sz w:val="22"/>
          <w:szCs w:val="22"/>
        </w:rPr>
        <w:t xml:space="preserve"> Twintig vragen in twintig minuten weerspiegelt het officiële tempo van ongeveer een minuut per vraag; dit went niet vanzelf en is zelf een leerpunt.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Bij de nabespreking van het proefexamen: besteed onevenredig veel tijd aan vragen 1, 2, 8, 10 en 15</w:t>
      </w:r>
      <w:r>
        <w:rPr>
          <w:rFonts w:ascii="Calibri" w:cs="Calibri" w:eastAsia="Calibri" w:hAnsi="Calibri"/>
          <w:sz w:val="22"/>
          <w:szCs w:val="22"/>
        </w:rPr>
        <w:t xml:space="preserve"> — dit zijn de vragen die de drie klassieke examenvallen (reader §2) direct testen, en waar de meeste fouten optreden.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Bij de capstone is de belangrijkste facilitatietaak het bewaken van de rol van de stuurgroep.</w:t>
      </w:r>
      <w:r>
        <w:rPr>
          <w:rFonts w:ascii="Calibri" w:cs="Calibri" w:eastAsia="Calibri" w:hAnsi="Calibri"/>
          <w:sz w:val="22"/>
          <w:szCs w:val="22"/>
        </w:rPr>
        <w:t xml:space="preserve"> Instrueer de groepen die de stuurgroep spelen vooraf: hun taak is niet om aardig te zijn, maar om oprecht kritisch te bevragen — precies zoals een stuurgroep die de lessen van WGP 2.0 serieus heeft genomen, zou moeten doen. Geef ze desgewenst een kaartje met voorbeeldvragen (zie hieronder) als steun.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Grijp in wanneer een groep een tailoring-keuze niet kan verantwoorden, maar niet meteen door het antwoord te geven.</w:t>
      </w:r>
      <w:r>
        <w:rPr>
          <w:rFonts w:ascii="Calibri" w:cs="Calibri" w:eastAsia="Calibri" w:hAnsi="Calibri"/>
          <w:sz w:val="22"/>
          <w:szCs w:val="22"/>
        </w:rPr>
        <w:t xml:space="preserve"> Vraag door: "wat zou een principeschending hier zijn geweest, en hoe weet je dat dit dat niet is?" — dit dwingt de groep de redenering zelf hardop te maken, wat beter beklijft dan een correctie van de docent.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Reserveer de laatste vijftien minuten van dagdeel B expliciet voor de klassikale terugblik op de hele cursusboog (reader §5).</w:t>
      </w:r>
      <w:r>
        <w:rPr>
          <w:rFonts w:ascii="Calibri" w:cs="Calibri" w:eastAsia="Calibri" w:hAnsi="Calibri"/>
          <w:sz w:val="22"/>
          <w:szCs w:val="22"/>
        </w:rPr>
        <w:t xml:space="preserve"> Dit is het moment waarop niveau 1 als geheel landt — haast dit niet weg, ook niet als de verdedigingen zijn uitgelopen.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Antwoordsleutel proefexamen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D — "manage by budget" bestaat niet als principe; het dichtstbijzijnde principe is manage by exception.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 — principes zijn de enige laag die nooit wordt getailord.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B — de Executive bezit de business case; de projectmanager stelt op en onderhoudt.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B — Executive en Project Manager mogen nooit worden gecombineerd.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B — Project Product Description → PBS → Productbeschrijvingen → PFD.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B — een dis-benefit is vrijwel zeker, niet onzeker; dat onderscheidt het van een risico.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C — "risk transfer" is een risicorespons, geen issue-categorie.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B — het kernonderscheid: onzeker (risico) versus feit (issue).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B — "exploiteren" is een kansrespons, geen bedreigingsrespons.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B — een Highlight Report is per definitie tijdgedreven.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B — SU levert de project brief en het initiation stage plan op, niet het PID (dat is IP).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C — Directing a Project loopt van begin tot eind door.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13. </w:t>
      </w:r>
      <w:r>
        <w:rPr>
          <w:rFonts w:ascii="Calibri" w:cs="Calibri" w:eastAsia="Calibri" w:hAnsi="Calibri"/>
          <w:sz w:val="22"/>
          <w:szCs w:val="22"/>
        </w:rPr>
        <w:t xml:space="preserve">B — eerst een Exception Report, mogelijk gevolgd door een Exception Plan na goedkeuring van de stuurgroep.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14. </w:t>
      </w:r>
      <w:r>
        <w:rPr>
          <w:rFonts w:ascii="Calibri" w:cs="Calibri" w:eastAsia="Calibri" w:hAnsi="Calibri"/>
          <w:sz w:val="22"/>
          <w:szCs w:val="22"/>
        </w:rPr>
        <w:t xml:space="preserve">C — de teammanager accepteert het werkpakket, in Managing Product Delivery.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15. </w:t>
      </w:r>
      <w:r>
        <w:rPr>
          <w:rFonts w:ascii="Calibri" w:cs="Calibri" w:eastAsia="Calibri" w:hAnsi="Calibri"/>
          <w:sz w:val="22"/>
          <w:szCs w:val="22"/>
        </w:rPr>
        <w:t xml:space="preserve">B — Closing a Project is onderdeel van de laatste beheersfase, geen aparte fase.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16. </w:t>
      </w:r>
      <w:r>
        <w:rPr>
          <w:rFonts w:ascii="Calibri" w:cs="Calibri" w:eastAsia="Calibri" w:hAnsi="Calibri"/>
          <w:sz w:val="22"/>
          <w:szCs w:val="22"/>
        </w:rPr>
        <w:t xml:space="preserve">B — storming is een normale, noodzakelijke fase.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17. </w:t>
      </w:r>
      <w:r>
        <w:rPr>
          <w:rFonts w:ascii="Calibri" w:cs="Calibri" w:eastAsia="Calibri" w:hAnsi="Calibri"/>
          <w:sz w:val="22"/>
          <w:szCs w:val="22"/>
        </w:rPr>
        <w:t xml:space="preserve">B — hoge macht/laag belang: tevreden houden.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18. </w:t>
      </w:r>
      <w:r>
        <w:rPr>
          <w:rFonts w:ascii="Calibri" w:cs="Calibri" w:eastAsia="Calibri" w:hAnsi="Calibri"/>
          <w:sz w:val="22"/>
          <w:szCs w:val="22"/>
        </w:rPr>
        <w:t xml:space="preserve">C — het kritieke pad heeft nul speling en bepaalt de einddatum.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19. </w:t>
      </w:r>
      <w:r>
        <w:rPr>
          <w:rFonts w:ascii="Calibri" w:cs="Calibri" w:eastAsia="Calibri" w:hAnsi="Calibri"/>
          <w:sz w:val="22"/>
          <w:szCs w:val="22"/>
        </w:rPr>
        <w:t xml:space="preserve">B — SPI onder 1 is achter op schema, CPI boven 1 is kostenefficiënt (onder budget relatief aan geleverde waarde).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20. </w:t>
      </w:r>
      <w:r>
        <w:rPr>
          <w:rFonts w:ascii="Calibri" w:cs="Calibri" w:eastAsia="Calibri" w:hAnsi="Calibri"/>
          <w:sz w:val="22"/>
          <w:szCs w:val="22"/>
        </w:rPr>
        <w:t xml:space="preserve">B — IPMA-D/ICB4 is een competentiebaseline, geen methode.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Omrekening</w:t>
      </w:r>
      <w:r>
        <w:rPr>
          <w:rFonts w:ascii="Calibri" w:cs="Calibri" w:eastAsia="Calibri" w:hAnsi="Calibri"/>
          <w:sz w:val="22"/>
          <w:szCs w:val="22"/>
        </w:rPr>
        <w:t xml:space="preserve">: 12 van de 20 vragen goed komt overeen met de officiële 60%-grens van het echte Foundation-examen (36 van 60).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De beoordelingsrubric in detail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Criterium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Onvoldoende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Voldoende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Uitstekend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 Volledigheid en samenhang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Onderdelen ontbreken of spreken elkaar tegen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Alle onderdelen aanwezig, grotendeels consistent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Volledig, en expliciet naar elkaar verwijzend (bijv. business case verwijst naar specifieke PBS-producten)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 Tailoring-verantwoording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Tailoring niet beargumenteerd, of een principe wordt geraakt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Tailoring beargumenteerd, principes intact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Tailoring expliciet afgewogen tegen alternatieven, met heldere onderbouwing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 Sluiting van de zeven bevindingen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Kan minder dan vijf bevindingen koppelen aan een concrete maatregel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Kan alle zeven koppelen, met enige aarzeling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Kan alle zeven vlot en overtuigend koppelen, ook onder kritische bevraging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 Verdediging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Onduidelijke rolverdeling, ontwijkende antwoorden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Heldere rolverdeling, adequate antwoorden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Besluitvaardig, anticipeert op vervolgvragen, speelt de eigen rol overtuigend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Voorbeeldvragen voor de stuurgroeprollen (uitdelen aan groepen die de stuurgroep spelen)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Executive</w:t>
      </w:r>
      <w:r>
        <w:rPr>
          <w:rFonts w:ascii="Calibri" w:cs="Calibri" w:eastAsia="Calibri" w:hAnsi="Calibri"/>
          <w:sz w:val="22"/>
          <w:szCs w:val="22"/>
        </w:rPr>
        <w:t xml:space="preserve">: "Waarom zou ik, als ik hiervoor teken, erop kunnen vertrouwen dat deze business case niet hetzelfde lot ondergaat als de vorige keer?"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Senior User</w:t>
      </w:r>
      <w:r>
        <w:rPr>
          <w:rFonts w:ascii="Calibri" w:cs="Calibri" w:eastAsia="Calibri" w:hAnsi="Calibri"/>
          <w:sz w:val="22"/>
          <w:szCs w:val="22"/>
        </w:rPr>
        <w:t xml:space="preserve">: "Laat me zien waar in je acceptatiecriteria staat wat voor mij, als gebruiker, echt belangrijk is — en wat is hier bewust weggelaten?"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Senior Supplier</w:t>
      </w:r>
      <w:r>
        <w:rPr>
          <w:rFonts w:ascii="Calibri" w:cs="Calibri" w:eastAsia="Calibri" w:hAnsi="Calibri"/>
          <w:sz w:val="22"/>
          <w:szCs w:val="22"/>
        </w:rPr>
        <w:t xml:space="preserve">: "Welk risico in je register zou, als het zich voordoet, het meeste effect hebben op mijn deel van de levering — en wie is daar dan verantwoordelijk voor?"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Veelgestelde vragen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"Wat als een groep een vraag echt niet kan beantwoorden tijdens de verdediging?"</w:t>
      </w:r>
      <w:r>
        <w:rPr>
          <w:rFonts w:ascii="Calibri" w:cs="Calibri" w:eastAsia="Calibri" w:hAnsi="Calibri"/>
          <w:sz w:val="22"/>
          <w:szCs w:val="22"/>
        </w:rPr>
        <w:t xml:space="preserve"> Laat ze het hardop benoemen ("dat hebben we niet uitgewerkt") in plaats van te improviseren — eerlijk erkennen van een gat is beter te beoordelen dan een verzonnen antwoord, en is zelf een les die aansluit bij principe 2 (learn from experience).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"Telt het proefexamen mee voor de beoordeling?"</w:t>
      </w:r>
      <w:r>
        <w:rPr>
          <w:rFonts w:ascii="Calibri" w:cs="Calibri" w:eastAsia="Calibri" w:hAnsi="Calibri"/>
          <w:sz w:val="22"/>
          <w:szCs w:val="22"/>
        </w:rPr>
        <w:t xml:space="preserve"> Nee, het proefexamen is oefening voor het echte, externe PRINCE2-examen; de rubric geldt alleen voor de capstone.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1 Fundament · Deel 10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2026-08-17T07:33:29.152Z</dcterms:created>
  <dcterms:modified xsi:type="dcterms:W3CDTF">2026-08-17T07:33:29.152Z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