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12 — Benefits management I (twee dagdelen)</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Het zwaartepunt van niveau 2</w:t>
      </w:r>
    </w:p>
    <w:p>
      <w:pPr>
        <w:spacing w:after="140" w:line="300"/>
      </w:pPr>
      <w:r>
        <w:rPr>
          <w:rFonts w:ascii="Calibri" w:cs="Calibri" w:eastAsia="Calibri" w:hAnsi="Calibri"/>
          <w:sz w:val="22"/>
          <w:szCs w:val="22"/>
        </w:rPr>
        <w:t xml:space="preserve">Als er één onderwerp is waar MSP om draait, is het dit deel. Benefit Realisation Management is niet zomaar één van de zeven themes — het </w:t>
      </w:r>
      <w:r>
        <w:rPr>
          <w:rFonts w:ascii="Calibri" w:cs="Calibri" w:eastAsia="Calibri" w:hAnsi="Calibri"/>
          <w:b/>
          <w:bCs/>
          <w:sz w:val="22"/>
          <w:szCs w:val="22"/>
        </w:rPr>
        <w:t xml:space="preserve">stuurt de andere themes aan</w:t>
      </w:r>
      <w:r>
        <w:rPr>
          <w:rFonts w:ascii="Calibri" w:cs="Calibri" w:eastAsia="Calibri" w:hAnsi="Calibri"/>
          <w:sz w:val="22"/>
          <w:szCs w:val="22"/>
        </w:rPr>
        <w:t xml:space="preserve"> en staat centraal in het hele programma. Design (de visie), Justification (de business case) en Structure (de tranches) bestaan uiteindelijk allemaal om baten mogelijk te maken, meetbaar te maken, en daadwerkelijk te realiseren.</w:t>
      </w:r>
    </w:p>
    <w:p>
      <w:pPr>
        <w:spacing w:after="140" w:line="300"/>
      </w:pPr>
      <w:r>
        <w:rPr>
          <w:rFonts w:ascii="Calibri" w:cs="Calibri" w:eastAsia="Calibri" w:hAnsi="Calibri"/>
          <w:sz w:val="22"/>
          <w:szCs w:val="22"/>
        </w:rPr>
        <w:t xml:space="preserve">Dit sluit rechtstreeks aan op bevinding 7 uit niveau 1 (geen zicht op baten) — maar waar PRINCE2 die bevinding oploste met een relatief compacte waardeketen (output→capability→outcome→benefit, deel 3) en een batenbeheeraanpak die pas bij afsluiting concreet werd (deel 8), maakt MSP batenmanagement tot een doorlopende, zwaar geïnstrumenteerde discipline die vanaf de eerste dag van het programma actief wordt bijgehouden.</w:t>
      </w:r>
    </w:p>
    <w:p>
      <w:pPr>
        <w:pStyle w:val="Heading2"/>
        <w:spacing w:after="120" w:before="200"/>
      </w:pPr>
      <w:r>
        <w:rPr>
          <w:rFonts w:ascii="Georgia" w:cs="Georgia" w:eastAsia="Georgia" w:hAnsi="Georgia"/>
          <w:b/>
          <w:bCs/>
          <w:color w:val="2563A8"/>
          <w:sz w:val="28"/>
          <w:szCs w:val="28"/>
        </w:rPr>
        <w:t xml:space="preserve">2. Van PRINCE2's keten naar MSP's netwerk</w:t>
      </w:r>
    </w:p>
    <w:p>
      <w:pPr>
        <w:spacing w:after="140" w:line="300"/>
      </w:pPr>
      <w:r>
        <w:rPr>
          <w:rFonts w:ascii="Calibri" w:cs="Calibri" w:eastAsia="Calibri" w:hAnsi="Calibri"/>
          <w:sz w:val="22"/>
          <w:szCs w:val="22"/>
        </w:rPr>
        <w:t xml:space="preserve">PRINCE2's waardeketen is lineair: output → capability → outcome → benefit/dis-benefit (deel 3, §2). Op programmaniveau volstaat dat niet — een programma levert niet één simpele keten, maar een heel </w:t>
      </w:r>
      <w:r>
        <w:rPr>
          <w:rFonts w:ascii="Calibri" w:cs="Calibri" w:eastAsia="Calibri" w:hAnsi="Calibri"/>
          <w:b/>
          <w:bCs/>
          <w:sz w:val="22"/>
          <w:szCs w:val="22"/>
        </w:rPr>
        <w:t xml:space="preserve">netwerk</w:t>
      </w:r>
      <w:r>
        <w:rPr>
          <w:rFonts w:ascii="Calibri" w:cs="Calibri" w:eastAsia="Calibri" w:hAnsi="Calibri"/>
          <w:sz w:val="22"/>
          <w:szCs w:val="22"/>
        </w:rPr>
        <w:t xml:space="preserve"> van onderling afhankelijke veranderingen. MSP werkt daarom met een uitgebreider model, de </w:t>
      </w:r>
      <w:r>
        <w:rPr>
          <w:rFonts w:ascii="Calibri" w:cs="Calibri" w:eastAsia="Calibri" w:hAnsi="Calibri"/>
          <w:b/>
          <w:bCs/>
          <w:sz w:val="22"/>
          <w:szCs w:val="22"/>
        </w:rPr>
        <w:t xml:space="preserve">Benefits Dependency Network</w:t>
      </w:r>
      <w:r>
        <w:rPr>
          <w:rFonts w:ascii="Calibri" w:cs="Calibri" w:eastAsia="Calibri" w:hAnsi="Calibri"/>
          <w:sz w:val="22"/>
          <w:szCs w:val="22"/>
        </w:rPr>
        <w:t xml:space="preserve">-gedachte:</w:t>
      </w:r>
    </w:p>
    <w:p>
      <w:pPr>
        <w:pStyle w:val="ListParagraph"/>
        <w:numPr>
          <w:ilvl w:val="0"/>
          <w:numId w:val="1"/>
        </w:numPr>
        <w:spacing w:after="100" w:line="280"/>
      </w:pPr>
      <w:r>
        <w:rPr>
          <w:rFonts w:ascii="Calibri" w:cs="Calibri" w:eastAsia="Calibri" w:hAnsi="Calibri"/>
          <w:b/>
          <w:bCs/>
          <w:sz w:val="22"/>
          <w:szCs w:val="22"/>
        </w:rPr>
        <w:t xml:space="preserve">Enablers</w:t>
      </w:r>
      <w:r>
        <w:rPr>
          <w:rFonts w:ascii="Calibri" w:cs="Calibri" w:eastAsia="Calibri" w:hAnsi="Calibri"/>
          <w:sz w:val="22"/>
          <w:szCs w:val="22"/>
        </w:rPr>
        <w:t xml:space="preserve"> — wat het programma daadwerkelijk oplevert (vergelijkbaar met PRINCE2's outputs): systemen, processen, trainingen.</w:t>
      </w:r>
    </w:p>
    <w:p>
      <w:pPr>
        <w:pStyle w:val="ListParagraph"/>
        <w:numPr>
          <w:ilvl w:val="0"/>
          <w:numId w:val="1"/>
        </w:numPr>
        <w:spacing w:after="100" w:line="280"/>
      </w:pPr>
      <w:r>
        <w:rPr>
          <w:rFonts w:ascii="Calibri" w:cs="Calibri" w:eastAsia="Calibri" w:hAnsi="Calibri"/>
          <w:b/>
          <w:bCs/>
          <w:sz w:val="22"/>
          <w:szCs w:val="22"/>
        </w:rPr>
        <w:t xml:space="preserve">Business changes</w:t>
      </w:r>
      <w:r>
        <w:rPr>
          <w:rFonts w:ascii="Calibri" w:cs="Calibri" w:eastAsia="Calibri" w:hAnsi="Calibri"/>
          <w:sz w:val="22"/>
          <w:szCs w:val="22"/>
        </w:rPr>
        <w:t xml:space="preserve"> — de veranderingen in gedrag, werkwijze of organisatie die daardoor mogelijk worden (vergelijkbaar met PRINCE2's outcomes, maar expliciet als aparte, benoemde stap).</w:t>
      </w:r>
    </w:p>
    <w:p>
      <w:pPr>
        <w:pStyle w:val="ListParagraph"/>
        <w:numPr>
          <w:ilvl w:val="0"/>
          <w:numId w:val="1"/>
        </w:numPr>
        <w:spacing w:after="100" w:line="280"/>
      </w:pPr>
      <w:r>
        <w:rPr>
          <w:rFonts w:ascii="Calibri" w:cs="Calibri" w:eastAsia="Calibri" w:hAnsi="Calibri"/>
          <w:b/>
          <w:bCs/>
          <w:sz w:val="22"/>
          <w:szCs w:val="22"/>
        </w:rPr>
        <w:t xml:space="preserve">Intermediate benefits</w:t>
      </w:r>
      <w:r>
        <w:rPr>
          <w:rFonts w:ascii="Calibri" w:cs="Calibri" w:eastAsia="Calibri" w:hAnsi="Calibri"/>
          <w:sz w:val="22"/>
          <w:szCs w:val="22"/>
        </w:rPr>
        <w:t xml:space="preserve"> — tussentijdse baten die op zichzelf al waarde hebben, maar vooral </w:t>
      </w:r>
      <w:r>
        <w:rPr>
          <w:rFonts w:ascii="Calibri" w:cs="Calibri" w:eastAsia="Calibri" w:hAnsi="Calibri"/>
          <w:b/>
          <w:bCs/>
          <w:sz w:val="22"/>
          <w:szCs w:val="22"/>
        </w:rPr>
        <w:t xml:space="preserve">andere baten mogelijk maken</w:t>
      </w:r>
      <w:r>
        <w:rPr>
          <w:rFonts w:ascii="Calibri" w:cs="Calibri" w:eastAsia="Calibri" w:hAnsi="Calibri"/>
          <w:sz w:val="22"/>
          <w:szCs w:val="22"/>
        </w:rPr>
        <w:t xml:space="preserve">.</w:t>
      </w:r>
    </w:p>
    <w:p>
      <w:pPr>
        <w:pStyle w:val="ListParagraph"/>
        <w:numPr>
          <w:ilvl w:val="0"/>
          <w:numId w:val="1"/>
        </w:numPr>
        <w:spacing w:after="100" w:line="280"/>
      </w:pPr>
      <w:r>
        <w:rPr>
          <w:rFonts w:ascii="Calibri" w:cs="Calibri" w:eastAsia="Calibri" w:hAnsi="Calibri"/>
          <w:b/>
          <w:bCs/>
          <w:sz w:val="22"/>
          <w:szCs w:val="22"/>
        </w:rPr>
        <w:t xml:space="preserve">End benefits</w:t>
      </w:r>
      <w:r>
        <w:rPr>
          <w:rFonts w:ascii="Calibri" w:cs="Calibri" w:eastAsia="Calibri" w:hAnsi="Calibri"/>
          <w:sz w:val="22"/>
          <w:szCs w:val="22"/>
        </w:rPr>
        <w:t xml:space="preserve"> — de uiteindelijke, strategische baten waar het programma om is opgezet.</w:t>
      </w:r>
    </w:p>
    <w:p>
      <w:pPr>
        <w:pStyle w:val="ListParagraph"/>
        <w:numPr>
          <w:ilvl w:val="0"/>
          <w:numId w:val="1"/>
        </w:numPr>
        <w:spacing w:after="100" w:line="280"/>
      </w:pPr>
      <w:r>
        <w:rPr>
          <w:rFonts w:ascii="Calibri" w:cs="Calibri" w:eastAsia="Calibri" w:hAnsi="Calibri"/>
          <w:b/>
          <w:bCs/>
          <w:sz w:val="22"/>
          <w:szCs w:val="22"/>
        </w:rPr>
        <w:t xml:space="preserve">Dis-benefits</w:t>
      </w:r>
      <w:r>
        <w:rPr>
          <w:rFonts w:ascii="Calibri" w:cs="Calibri" w:eastAsia="Calibri" w:hAnsi="Calibri"/>
          <w:sz w:val="22"/>
          <w:szCs w:val="22"/>
        </w:rPr>
        <w:t xml:space="preserve"> — net als in PRINCE2, meetbare en vrijwel zekere negatieve consequenties, die net zo expliciet in kaart worden gebracht als de baten zelf.</w:t>
      </w:r>
    </w:p>
    <w:p>
      <w:pPr>
        <w:spacing w:after="140" w:line="300"/>
      </w:pPr>
      <w:r>
        <w:rPr>
          <w:rFonts w:ascii="Calibri" w:cs="Calibri" w:eastAsia="Calibri" w:hAnsi="Calibri"/>
          <w:sz w:val="22"/>
          <w:szCs w:val="22"/>
        </w:rPr>
        <w:t xml:space="preserve">Het verschil met PRINCE2 is niet alleen extra stappen, maar vooral </w:t>
      </w:r>
      <w:r>
        <w:rPr>
          <w:rFonts w:ascii="Calibri" w:cs="Calibri" w:eastAsia="Calibri" w:hAnsi="Calibri"/>
          <w:b/>
          <w:bCs/>
          <w:sz w:val="22"/>
          <w:szCs w:val="22"/>
        </w:rPr>
        <w:t xml:space="preserve">richting</w:t>
      </w:r>
      <w:r>
        <w:rPr>
          <w:rFonts w:ascii="Calibri" w:cs="Calibri" w:eastAsia="Calibri" w:hAnsi="Calibri"/>
          <w:sz w:val="22"/>
          <w:szCs w:val="22"/>
        </w:rPr>
        <w:t xml:space="preserve">: een baat op programmaniveau ontstaat zelden via één rechte lijn, maar via meerdere enablers en business changes die samen, soms pas na jaren, tot een end benefit leiden.</w:t>
      </w:r>
    </w:p>
    <w:p>
      <w:pPr>
        <w:pStyle w:val="Heading2"/>
        <w:spacing w:after="120" w:before="200"/>
      </w:pPr>
      <w:r>
        <w:rPr>
          <w:rFonts w:ascii="Georgia" w:cs="Georgia" w:eastAsia="Georgia" w:hAnsi="Georgia"/>
          <w:b/>
          <w:bCs/>
          <w:color w:val="2563A8"/>
          <w:sz w:val="28"/>
          <w:szCs w:val="28"/>
        </w:rPr>
        <w:t xml:space="preserve">3. De benefits map bouwen</w:t>
      </w:r>
    </w:p>
    <w:p>
      <w:pPr>
        <w:spacing w:after="140" w:line="300"/>
      </w:pPr>
      <w:r>
        <w:rPr>
          <w:rFonts w:ascii="Calibri" w:cs="Calibri" w:eastAsia="Calibri" w:hAnsi="Calibri"/>
          <w:sz w:val="22"/>
          <w:szCs w:val="22"/>
        </w:rPr>
        <w:t xml:space="preserve">Een </w:t>
      </w:r>
      <w:r>
        <w:rPr>
          <w:rFonts w:ascii="Calibri" w:cs="Calibri" w:eastAsia="Calibri" w:hAnsi="Calibri"/>
          <w:b/>
          <w:bCs/>
          <w:sz w:val="22"/>
          <w:szCs w:val="22"/>
        </w:rPr>
        <w:t xml:space="preserve">benefits map</w:t>
      </w:r>
      <w:r>
        <w:rPr>
          <w:rFonts w:ascii="Calibri" w:cs="Calibri" w:eastAsia="Calibri" w:hAnsi="Calibri"/>
          <w:sz w:val="22"/>
          <w:szCs w:val="22"/>
        </w:rPr>
        <w:t xml:space="preserve"> (of benefits dependency map) legt dit netwerk visueel vast: enablers en business changes aan de ene kant, intermediate en end benefits aan de andere kant, verbonden door pijlen die oorzaak-gevolg tonen.</w:t>
      </w:r>
    </w:p>
    <w:p>
      <w:pPr>
        <w:spacing w:after="140" w:line="300"/>
      </w:pPr>
      <w:r>
        <w:rPr>
          <w:rFonts w:ascii="Calibri" w:cs="Calibri" w:eastAsia="Calibri" w:hAnsi="Calibri"/>
          <w:b/>
          <w:bCs/>
          <w:sz w:val="22"/>
          <w:szCs w:val="22"/>
        </w:rPr>
        <w:t xml:space="preserve">De bouwtechniek werkt met twee simpele vragen, in twee richtingen:</w:t>
      </w:r>
    </w:p>
    <w:p>
      <w:pPr>
        <w:pStyle w:val="ListParagraph"/>
        <w:numPr>
          <w:ilvl w:val="0"/>
          <w:numId w:val="1"/>
        </w:numPr>
        <w:spacing w:after="100" w:line="280"/>
      </w:pPr>
      <w:r>
        <w:rPr>
          <w:rFonts w:ascii="Calibri" w:cs="Calibri" w:eastAsia="Calibri" w:hAnsi="Calibri"/>
          <w:b/>
          <w:bCs/>
          <w:sz w:val="22"/>
          <w:szCs w:val="22"/>
        </w:rPr>
        <w:t xml:space="preserve">"Waarom / So what?"</w:t>
      </w:r>
      <w:r>
        <w:rPr>
          <w:rFonts w:ascii="Calibri" w:cs="Calibri" w:eastAsia="Calibri" w:hAnsi="Calibri"/>
          <w:sz w:val="22"/>
          <w:szCs w:val="22"/>
        </w:rPr>
        <w:t xml:space="preserve"> — vanaf een enabler of business change: waarom doen we dit, welk voordeel levert het op? Deze vraag beweegt je naar rechts, richting steeds hogere (meer strategische) baten. Blijf doorvragen tot je bij een écht eindpunt komt — een baat die zelf geen "waarom" meer nodig heeft omdat die rechtstreeks een strategisch doel dient.</w:t>
      </w:r>
    </w:p>
    <w:p>
      <w:pPr>
        <w:pStyle w:val="ListParagraph"/>
        <w:numPr>
          <w:ilvl w:val="0"/>
          <w:numId w:val="1"/>
        </w:numPr>
        <w:spacing w:after="100" w:line="280"/>
      </w:pPr>
      <w:r>
        <w:rPr>
          <w:rFonts w:ascii="Calibri" w:cs="Calibri" w:eastAsia="Calibri" w:hAnsi="Calibri"/>
          <w:b/>
          <w:bCs/>
          <w:sz w:val="22"/>
          <w:szCs w:val="22"/>
        </w:rPr>
        <w:t xml:space="preserve">"Hoe?"</w:t>
      </w:r>
      <w:r>
        <w:rPr>
          <w:rFonts w:ascii="Calibri" w:cs="Calibri" w:eastAsia="Calibri" w:hAnsi="Calibri"/>
          <w:sz w:val="22"/>
          <w:szCs w:val="22"/>
        </w:rPr>
        <w:t xml:space="preserve"> — vanaf een baat teruggeredeneerd: wat moet er allemaal gebeuren of aanwezig zijn om dit mogelijk te maken? Deze vraag beweegt je naar links, richting de concrete enablers.</w:t>
      </w:r>
    </w:p>
    <w:p>
      <w:pPr>
        <w:spacing w:after="140" w:line="300"/>
      </w:pPr>
      <w:r>
        <w:rPr>
          <w:rFonts w:ascii="Calibri" w:cs="Calibri" w:eastAsia="Calibri" w:hAnsi="Calibri"/>
          <w:b/>
          <w:bCs/>
          <w:sz w:val="22"/>
          <w:szCs w:val="22"/>
        </w:rPr>
        <w:t xml:space="preserve">Dit is nadrukkelijk groepswerk, geen individuele tekenoefening.</w:t>
      </w:r>
      <w:r>
        <w:rPr>
          <w:rFonts w:ascii="Calibri" w:cs="Calibri" w:eastAsia="Calibri" w:hAnsi="Calibri"/>
          <w:sz w:val="22"/>
          <w:szCs w:val="22"/>
        </w:rPr>
        <w:t xml:space="preserve"> Een benefits map die door één persoon alleen wordt opgesteld, mist perspectieven en leidt vaak tot weerstand later in het programma, wanneer de business change-teams het netwerk voor het eerst zien en zich er niet in herkennen. Betrek bij het opstellen expliciet vertegenwoordigers van de verschillende afdelingen, en gebruik bestaande strategische documenten en meetgegevens als basis.</w:t>
      </w:r>
    </w:p>
    <w:p>
      <w:pPr>
        <w:spacing w:after="140" w:line="300"/>
      </w:pPr>
      <w:r>
        <w:rPr>
          <w:rFonts w:ascii="Calibri" w:cs="Calibri" w:eastAsia="Calibri" w:hAnsi="Calibri"/>
          <w:b/>
          <w:bCs/>
          <w:sz w:val="22"/>
          <w:szCs w:val="22"/>
        </w:rPr>
        <w:t xml:space="preserve">De benefits map is een levend document.</w:t>
      </w:r>
      <w:r>
        <w:rPr>
          <w:rFonts w:ascii="Calibri" w:cs="Calibri" w:eastAsia="Calibri" w:hAnsi="Calibri"/>
          <w:sz w:val="22"/>
          <w:szCs w:val="22"/>
        </w:rPr>
        <w:t xml:space="preserve"> Naarmate mijlpalen worden gehaald — of juist niet — wordt de kaart bijgewerkt; nieuwe baten én dis-benefits die pas tijdens de uitvoering aan het licht komen, worden alsnog toegevoegd.</w:t>
      </w:r>
    </w:p>
    <w:p>
      <w:pPr>
        <w:pStyle w:val="Heading2"/>
        <w:spacing w:after="120" w:before="200"/>
      </w:pPr>
      <w:r>
        <w:rPr>
          <w:rFonts w:ascii="Georgia" w:cs="Georgia" w:eastAsia="Georgia" w:hAnsi="Georgia"/>
          <w:b/>
          <w:bCs/>
          <w:color w:val="2563A8"/>
          <w:sz w:val="28"/>
          <w:szCs w:val="28"/>
        </w:rPr>
        <w:t xml:space="preserve">4. Van kaart naar profiel: het benefit profile</w:t>
      </w:r>
    </w:p>
    <w:p>
      <w:pPr>
        <w:spacing w:after="140" w:line="300"/>
      </w:pPr>
      <w:r>
        <w:rPr>
          <w:rFonts w:ascii="Calibri" w:cs="Calibri" w:eastAsia="Calibri" w:hAnsi="Calibri"/>
          <w:sz w:val="22"/>
          <w:szCs w:val="22"/>
        </w:rPr>
        <w:t xml:space="preserve">Waar de benefits map het netwerk als geheel toont, beschrijft een </w:t>
      </w:r>
      <w:r>
        <w:rPr>
          <w:rFonts w:ascii="Calibri" w:cs="Calibri" w:eastAsia="Calibri" w:hAnsi="Calibri"/>
          <w:b/>
          <w:bCs/>
          <w:sz w:val="22"/>
          <w:szCs w:val="22"/>
        </w:rPr>
        <w:t xml:space="preserve">benefit profile</w:t>
      </w:r>
      <w:r>
        <w:rPr>
          <w:rFonts w:ascii="Calibri" w:cs="Calibri" w:eastAsia="Calibri" w:hAnsi="Calibri"/>
          <w:sz w:val="22"/>
          <w:szCs w:val="22"/>
        </w:rPr>
        <w:t xml:space="preserve"> één individuele baat (of dis-benefit) in detail. Elk profile bevat, in de kern:</w:t>
      </w:r>
    </w:p>
    <w:p>
      <w:pPr>
        <w:pStyle w:val="ListParagraph"/>
        <w:numPr>
          <w:ilvl w:val="0"/>
          <w:numId w:val="1"/>
        </w:numPr>
        <w:spacing w:after="100" w:line="280"/>
      </w:pPr>
      <w:r>
        <w:rPr>
          <w:rFonts w:ascii="Calibri" w:cs="Calibri" w:eastAsia="Calibri" w:hAnsi="Calibri"/>
          <w:sz w:val="22"/>
          <w:szCs w:val="22"/>
        </w:rPr>
        <w:t xml:space="preserve">Een heldere beschrijving van de baat.</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operationele eigenaar</w:t>
      </w:r>
      <w:r>
        <w:rPr>
          <w:rFonts w:ascii="Calibri" w:cs="Calibri" w:eastAsia="Calibri" w:hAnsi="Calibri"/>
          <w:sz w:val="22"/>
          <w:szCs w:val="22"/>
        </w:rPr>
        <w:t xml:space="preserve"> — meestal aangewezen zodra de baat voor het eerst wordt geïdentificeerd, vaak (mede) ingevuld door de Business Change Manager en diens team.</w:t>
      </w:r>
    </w:p>
    <w:p>
      <w:pPr>
        <w:pStyle w:val="ListParagraph"/>
        <w:numPr>
          <w:ilvl w:val="0"/>
          <w:numId w:val="1"/>
        </w:numPr>
        <w:spacing w:after="100" w:line="280"/>
      </w:pPr>
      <w:r>
        <w:rPr>
          <w:rFonts w:ascii="Calibri" w:cs="Calibri" w:eastAsia="Calibri" w:hAnsi="Calibri"/>
          <w:sz w:val="22"/>
          <w:szCs w:val="22"/>
        </w:rPr>
        <w:t xml:space="preserve">Hoe en wanneer de baat wordt gemeten, inclusief een nulmeting (baseline) om tegen af te zetten.</w:t>
      </w:r>
    </w:p>
    <w:p>
      <w:pPr>
        <w:pStyle w:val="ListParagraph"/>
        <w:numPr>
          <w:ilvl w:val="0"/>
          <w:numId w:val="1"/>
        </w:numPr>
        <w:spacing w:after="100" w:line="280"/>
      </w:pPr>
      <w:r>
        <w:rPr>
          <w:rFonts w:ascii="Calibri" w:cs="Calibri" w:eastAsia="Calibri" w:hAnsi="Calibri"/>
          <w:sz w:val="22"/>
          <w:szCs w:val="22"/>
        </w:rPr>
        <w:t xml:space="preserve">Afhankelijkheden — van welke enablers, business changes of andere baten deze afhankelijk is.</w:t>
      </w:r>
    </w:p>
    <w:p>
      <w:pPr>
        <w:pStyle w:val="ListParagraph"/>
        <w:numPr>
          <w:ilvl w:val="0"/>
          <w:numId w:val="1"/>
        </w:numPr>
        <w:spacing w:after="100" w:line="280"/>
      </w:pPr>
      <w:r>
        <w:rPr>
          <w:rFonts w:ascii="Calibri" w:cs="Calibri" w:eastAsia="Calibri" w:hAnsi="Calibri"/>
          <w:sz w:val="22"/>
          <w:szCs w:val="22"/>
        </w:rPr>
        <w:t xml:space="preserve">Voor dis-benefits: wie erdoor wordt geraakt en hoe ernstig dat is.</w:t>
      </w:r>
    </w:p>
    <w:p>
      <w:pPr>
        <w:spacing w:after="140" w:line="300"/>
      </w:pPr>
      <w:r>
        <w:rPr>
          <w:rFonts w:ascii="Calibri" w:cs="Calibri" w:eastAsia="Calibri" w:hAnsi="Calibri"/>
          <w:sz w:val="22"/>
          <w:szCs w:val="22"/>
        </w:rPr>
        <w:t xml:space="preserve">De verzameling van alle profiles vormt samen de </w:t>
      </w:r>
      <w:r>
        <w:rPr>
          <w:rFonts w:ascii="Calibri" w:cs="Calibri" w:eastAsia="Calibri" w:hAnsi="Calibri"/>
          <w:b/>
          <w:bCs/>
          <w:sz w:val="22"/>
          <w:szCs w:val="22"/>
        </w:rPr>
        <w:t xml:space="preserve">repository</w:t>
      </w:r>
      <w:r>
        <w:rPr>
          <w:rFonts w:ascii="Calibri" w:cs="Calibri" w:eastAsia="Calibri" w:hAnsi="Calibri"/>
          <w:sz w:val="22"/>
          <w:szCs w:val="22"/>
        </w:rPr>
        <w:t xml:space="preserve"> van alles wat het programma over zijn baten weet — het instrument waarmee batenrealisatie daadwerkelijk beheersbaar wordt, in plaats van een goede intentie te blijven.</w:t>
      </w:r>
    </w:p>
    <w:p>
      <w:pPr>
        <w:pStyle w:val="Heading2"/>
        <w:spacing w:after="120" w:before="200"/>
      </w:pPr>
      <w:r>
        <w:rPr>
          <w:rFonts w:ascii="Georgia" w:cs="Georgia" w:eastAsia="Georgia" w:hAnsi="Georgia"/>
          <w:b/>
          <w:bCs/>
          <w:color w:val="2563A8"/>
          <w:sz w:val="28"/>
          <w:szCs w:val="28"/>
        </w:rPr>
        <w:t xml:space="preserve">5. De benefits management strategy en het realisatieplan</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benefits management strategy</w:t>
      </w:r>
      <w:r>
        <w:rPr>
          <w:rFonts w:ascii="Calibri" w:cs="Calibri" w:eastAsia="Calibri" w:hAnsi="Calibri"/>
          <w:sz w:val="22"/>
          <w:szCs w:val="22"/>
        </w:rPr>
        <w:t xml:space="preserve"> is het overkoepelende document: hoe pakt dit programma batenmanagement aan, welke rollen zijn verantwoordelijk, welk detailniveau is proportioneel? De BCM ontwikkelt dit namens de SRO, samen met de relevante bedrijfsonderdelen.</w:t>
      </w:r>
    </w:p>
    <w:p>
      <w:pPr>
        <w:pStyle w:val="ListParagraph"/>
        <w:numPr>
          <w:ilvl w:val="0"/>
          <w:numId w:val="1"/>
        </w:numPr>
        <w:spacing w:after="100" w:line="280"/>
      </w:pPr>
      <w:r>
        <w:rPr>
          <w:rFonts w:ascii="Calibri" w:cs="Calibri" w:eastAsia="Calibri" w:hAnsi="Calibri"/>
          <w:sz w:val="22"/>
          <w:szCs w:val="22"/>
        </w:rPr>
        <w:t xml:space="preserve">Het </w:t>
      </w:r>
      <w:r>
        <w:rPr>
          <w:rFonts w:ascii="Calibri" w:cs="Calibri" w:eastAsia="Calibri" w:hAnsi="Calibri"/>
          <w:b/>
          <w:bCs/>
          <w:sz w:val="22"/>
          <w:szCs w:val="22"/>
        </w:rPr>
        <w:t xml:space="preserve">benefits realisation plan</w:t>
      </w:r>
      <w:r>
        <w:rPr>
          <w:rFonts w:ascii="Calibri" w:cs="Calibri" w:eastAsia="Calibri" w:hAnsi="Calibri"/>
          <w:sz w:val="22"/>
          <w:szCs w:val="22"/>
        </w:rPr>
        <w:t xml:space="preserve"> is het instrument waarmee de daadwerkelijke realisatie over de tijd wordt gevolgd — inclusief geplande reviewmomenten, gekoppeld aan de tranches uit Structure (deel 15). Baten die pas ná het programma zichtbaar worden, blijven ook dán binnen dit plan gepland — precies de aanvulling op wat PRINCE2's Closing a Project (deel 8) op projectniveau al deed.</w:t>
      </w:r>
    </w:p>
    <w:p>
      <w:pPr>
        <w:pStyle w:val="Heading2"/>
        <w:spacing w:after="120" w:before="200"/>
      </w:pPr>
      <w:r>
        <w:rPr>
          <w:rFonts w:ascii="Georgia" w:cs="Georgia" w:eastAsia="Georgia" w:hAnsi="Georgia"/>
          <w:b/>
          <w:bCs/>
          <w:color w:val="2563A8"/>
          <w:sz w:val="28"/>
          <w:szCs w:val="28"/>
        </w:rPr>
        <w:t xml:space="preserve">6. Prioriteren: de benefits mapping grid</w:t>
      </w:r>
    </w:p>
    <w:p>
      <w:pPr>
        <w:spacing w:after="140" w:line="300"/>
      </w:pPr>
      <w:r>
        <w:rPr>
          <w:rFonts w:ascii="Calibri" w:cs="Calibri" w:eastAsia="Calibri" w:hAnsi="Calibri"/>
          <w:sz w:val="22"/>
          <w:szCs w:val="22"/>
        </w:rPr>
        <w:t xml:space="preserve">Niet elke baat verdient evenveel aandacht. Een eenvoudig hulpmiddel is de </w:t>
      </w:r>
      <w:r>
        <w:rPr>
          <w:rFonts w:ascii="Calibri" w:cs="Calibri" w:eastAsia="Calibri" w:hAnsi="Calibri"/>
          <w:b/>
          <w:bCs/>
          <w:sz w:val="22"/>
          <w:szCs w:val="22"/>
        </w:rPr>
        <w:t xml:space="preserve">benefits mapping grid</w:t>
      </w:r>
      <w:r>
        <w:rPr>
          <w:rFonts w:ascii="Calibri" w:cs="Calibri" w:eastAsia="Calibri" w:hAnsi="Calibri"/>
          <w:sz w:val="22"/>
          <w:szCs w:val="22"/>
        </w:rPr>
        <w:t xml:space="preserve">, een kwadrant met twee assen: </w:t>
      </w:r>
      <w:r>
        <w:rPr>
          <w:rFonts w:ascii="Calibri" w:cs="Calibri" w:eastAsia="Calibri" w:hAnsi="Calibri"/>
          <w:b/>
          <w:bCs/>
          <w:sz w:val="22"/>
          <w:szCs w:val="22"/>
        </w:rPr>
        <w:t xml:space="preserve">impact op de doelstellingen</w:t>
      </w:r>
      <w:r>
        <w:rPr>
          <w:rFonts w:ascii="Calibri" w:cs="Calibri" w:eastAsia="Calibri" w:hAnsi="Calibri"/>
          <w:sz w:val="22"/>
          <w:szCs w:val="22"/>
        </w:rPr>
        <w:t xml:space="preserve"> en </w:t>
      </w:r>
      <w:r>
        <w:rPr>
          <w:rFonts w:ascii="Calibri" w:cs="Calibri" w:eastAsia="Calibri" w:hAnsi="Calibri"/>
          <w:b/>
          <w:bCs/>
          <w:sz w:val="22"/>
          <w:szCs w:val="22"/>
        </w:rPr>
        <w:t xml:space="preserve">gemak van implementatie</w:t>
      </w:r>
      <w:r>
        <w:rPr>
          <w:rFonts w:ascii="Calibri" w:cs="Calibri" w:eastAsia="Calibri" w:hAnsi="Calibri"/>
          <w:sz w:val="22"/>
          <w:szCs w:val="22"/>
        </w:rPr>
        <w:t xml:space="preserve">.</w:t>
      </w:r>
    </w:p>
    <w:p>
      <w:pPr>
        <w:pStyle w:val="ListParagraph"/>
        <w:numPr>
          <w:ilvl w:val="0"/>
          <w:numId w:val="1"/>
        </w:numPr>
        <w:spacing w:after="100" w:line="280"/>
      </w:pPr>
      <w:r>
        <w:rPr>
          <w:rFonts w:ascii="Calibri" w:cs="Calibri" w:eastAsia="Calibri" w:hAnsi="Calibri"/>
          <w:b/>
          <w:bCs/>
          <w:sz w:val="22"/>
          <w:szCs w:val="22"/>
        </w:rPr>
        <w:t xml:space="preserve">Hoge impact, makkelijk te realiseren</w:t>
      </w:r>
      <w:r>
        <w:rPr>
          <w:rFonts w:ascii="Calibri" w:cs="Calibri" w:eastAsia="Calibri" w:hAnsi="Calibri"/>
          <w:sz w:val="22"/>
          <w:szCs w:val="22"/>
        </w:rPr>
        <w:t xml:space="preserve"> — prioriteer deze, het zijn de belangrijkste stuwende baten.</w:t>
      </w:r>
    </w:p>
    <w:p>
      <w:pPr>
        <w:pStyle w:val="ListParagraph"/>
        <w:numPr>
          <w:ilvl w:val="0"/>
          <w:numId w:val="1"/>
        </w:numPr>
        <w:spacing w:after="100" w:line="280"/>
      </w:pPr>
      <w:r>
        <w:rPr>
          <w:rFonts w:ascii="Calibri" w:cs="Calibri" w:eastAsia="Calibri" w:hAnsi="Calibri"/>
          <w:b/>
          <w:bCs/>
          <w:sz w:val="22"/>
          <w:szCs w:val="22"/>
        </w:rPr>
        <w:t xml:space="preserve">Hoge impact, moeilijk te realiseren</w:t>
      </w:r>
      <w:r>
        <w:rPr>
          <w:rFonts w:ascii="Calibri" w:cs="Calibri" w:eastAsia="Calibri" w:hAnsi="Calibri"/>
          <w:sz w:val="22"/>
          <w:szCs w:val="22"/>
        </w:rPr>
        <w:t xml:space="preserve"> — potentieel groot, maar zorgvuldig afwegen tegen kosten en risico.</w:t>
      </w:r>
    </w:p>
    <w:p>
      <w:pPr>
        <w:pStyle w:val="ListParagraph"/>
        <w:numPr>
          <w:ilvl w:val="0"/>
          <w:numId w:val="1"/>
        </w:numPr>
        <w:spacing w:after="100" w:line="280"/>
      </w:pPr>
      <w:r>
        <w:rPr>
          <w:rFonts w:ascii="Calibri" w:cs="Calibri" w:eastAsia="Calibri" w:hAnsi="Calibri"/>
          <w:b/>
          <w:bCs/>
          <w:sz w:val="22"/>
          <w:szCs w:val="22"/>
        </w:rPr>
        <w:t xml:space="preserve">Lage impact, makkelijk te realiseren</w:t>
      </w:r>
      <w:r>
        <w:rPr>
          <w:rFonts w:ascii="Calibri" w:cs="Calibri" w:eastAsia="Calibri" w:hAnsi="Calibri"/>
          <w:sz w:val="22"/>
          <w:szCs w:val="22"/>
        </w:rPr>
        <w:t xml:space="preserve"> — geschikt als "quick win" om vroeg vertrouwen en momentum op te bouwen.</w:t>
      </w:r>
    </w:p>
    <w:p>
      <w:pPr>
        <w:pStyle w:val="ListParagraph"/>
        <w:numPr>
          <w:ilvl w:val="0"/>
          <w:numId w:val="1"/>
        </w:numPr>
        <w:spacing w:after="100" w:line="280"/>
      </w:pPr>
      <w:r>
        <w:rPr>
          <w:rFonts w:ascii="Calibri" w:cs="Calibri" w:eastAsia="Calibri" w:hAnsi="Calibri"/>
          <w:b/>
          <w:bCs/>
          <w:sz w:val="22"/>
          <w:szCs w:val="22"/>
        </w:rPr>
        <w:t xml:space="preserve">Lage impact, moeilijk te realiseren</w:t>
      </w:r>
      <w:r>
        <w:rPr>
          <w:rFonts w:ascii="Calibri" w:cs="Calibri" w:eastAsia="Calibri" w:hAnsi="Calibri"/>
          <w:sz w:val="22"/>
          <w:szCs w:val="22"/>
        </w:rPr>
        <w:t xml:space="preserve"> — heroverweeg of dit de moeite waard is.</w:t>
      </w:r>
    </w:p>
    <w:p>
      <w:pPr>
        <w:pStyle w:val="Heading2"/>
        <w:spacing w:after="120" w:before="200"/>
      </w:pPr>
      <w:r>
        <w:rPr>
          <w:rFonts w:ascii="Georgia" w:cs="Georgia" w:eastAsia="Georgia" w:hAnsi="Georgia"/>
          <w:b/>
          <w:bCs/>
          <w:color w:val="2563A8"/>
          <w:sz w:val="28"/>
          <w:szCs w:val="28"/>
        </w:rPr>
        <w:t xml:space="preserve">7. De rol van de Business Change Manager</w:t>
      </w:r>
    </w:p>
    <w:p>
      <w:pPr>
        <w:spacing w:after="140" w:line="300"/>
      </w:pPr>
      <w:r>
        <w:rPr>
          <w:rFonts w:ascii="Calibri" w:cs="Calibri" w:eastAsia="Calibri" w:hAnsi="Calibri"/>
          <w:sz w:val="22"/>
          <w:szCs w:val="22"/>
        </w:rPr>
        <w:t xml:space="preserve">De BCM is niet toevallig de eigenaar van dit hele proces (deel 11, §6): deze rol </w:t>
      </w:r>
      <w:r>
        <w:rPr>
          <w:rFonts w:ascii="Calibri" w:cs="Calibri" w:eastAsia="Calibri" w:hAnsi="Calibri"/>
          <w:b/>
          <w:bCs/>
          <w:sz w:val="22"/>
          <w:szCs w:val="22"/>
        </w:rPr>
        <w:t xml:space="preserve">voorzit batenreviews</w:t>
      </w:r>
      <w:r>
        <w:rPr>
          <w:rFonts w:ascii="Calibri" w:cs="Calibri" w:eastAsia="Calibri" w:hAnsi="Calibri"/>
          <w:sz w:val="22"/>
          <w:szCs w:val="22"/>
        </w:rPr>
        <w:t xml:space="preserve"> met de relevante stakeholders, bedrijfsmanagers en waar nodig interne audit, en </w:t>
      </w:r>
      <w:r>
        <w:rPr>
          <w:rFonts w:ascii="Calibri" w:cs="Calibri" w:eastAsia="Calibri" w:hAnsi="Calibri"/>
          <w:b/>
          <w:bCs/>
          <w:sz w:val="22"/>
          <w:szCs w:val="22"/>
        </w:rPr>
        <w:t xml:space="preserve">stemt af met de sponsoring group</w:t>
      </w:r>
      <w:r>
        <w:rPr>
          <w:rFonts w:ascii="Calibri" w:cs="Calibri" w:eastAsia="Calibri" w:hAnsi="Calibri"/>
          <w:sz w:val="22"/>
          <w:szCs w:val="22"/>
        </w:rPr>
        <w:t xml:space="preserve"> over de validatie van baten. Waar de programmamanager verantwoordelijk is voor het opleveren van enablers (de projecten), is de BCM verantwoordelijk voor de vertaalslag naar business changes en, uiteindelijk, gerealiseerde baten.</w:t>
      </w:r>
    </w:p>
    <w:p>
      <w:pPr>
        <w:pStyle w:val="Heading2"/>
        <w:spacing w:after="120" w:before="200"/>
      </w:pPr>
      <w:r>
        <w:rPr>
          <w:rFonts w:ascii="Georgia" w:cs="Georgia" w:eastAsia="Georgia" w:hAnsi="Georgia"/>
          <w:b/>
          <w:bCs/>
          <w:color w:val="2563A8"/>
          <w:sz w:val="28"/>
          <w:szCs w:val="28"/>
        </w:rPr>
        <w:t xml:space="preserve">8. Toegepast op het Programma Mutatieplatform</w:t>
      </w:r>
    </w:p>
    <w:p>
      <w:pPr>
        <w:spacing w:after="140" w:line="300"/>
      </w:pPr>
      <w:r>
        <w:rPr>
          <w:rFonts w:ascii="Calibri" w:cs="Calibri" w:eastAsia="Calibri" w:hAnsi="Calibri"/>
          <w:sz w:val="22"/>
          <w:szCs w:val="22"/>
        </w:rPr>
        <w:t xml:space="preserve">Een sterk vereenvoudigde benefits map voor het programma:</w:t>
      </w:r>
    </w:p>
    <w:p>
      <w:pPr>
        <w:pStyle w:val="ListParagraph"/>
        <w:numPr>
          <w:ilvl w:val="0"/>
          <w:numId w:val="1"/>
        </w:numPr>
        <w:spacing w:after="100" w:line="280"/>
      </w:pPr>
      <w:r>
        <w:rPr>
          <w:rFonts w:ascii="Calibri" w:cs="Calibri" w:eastAsia="Calibri" w:hAnsi="Calibri"/>
          <w:b/>
          <w:bCs/>
          <w:sz w:val="22"/>
          <w:szCs w:val="22"/>
        </w:rPr>
        <w:t xml:space="preserve">Enablers</w:t>
      </w:r>
      <w:r>
        <w:rPr>
          <w:rFonts w:ascii="Calibri" w:cs="Calibri" w:eastAsia="Calibri" w:hAnsi="Calibri"/>
          <w:sz w:val="22"/>
          <w:szCs w:val="22"/>
        </w:rPr>
        <w:t xml:space="preserve">: het werkgeversportaal (WGP 2.0), de geautomatiseerde interne mutatieverwerking, de nieuwe kernsysteemkoppeling, herziene validatieregels, het trainings- en veranderprogramma.</w:t>
      </w:r>
    </w:p>
    <w:p>
      <w:pPr>
        <w:pStyle w:val="ListParagraph"/>
        <w:numPr>
          <w:ilvl w:val="0"/>
          <w:numId w:val="1"/>
        </w:numPr>
        <w:spacing w:after="100" w:line="280"/>
      </w:pPr>
      <w:r>
        <w:rPr>
          <w:rFonts w:ascii="Calibri" w:cs="Calibri" w:eastAsia="Calibri" w:hAnsi="Calibri"/>
          <w:b/>
          <w:bCs/>
          <w:sz w:val="22"/>
          <w:szCs w:val="22"/>
        </w:rPr>
        <w:t xml:space="preserve">Business changes</w:t>
      </w:r>
      <w:r>
        <w:rPr>
          <w:rFonts w:ascii="Calibri" w:cs="Calibri" w:eastAsia="Calibri" w:hAnsi="Calibri"/>
          <w:sz w:val="22"/>
          <w:szCs w:val="22"/>
        </w:rPr>
        <w:t xml:space="preserve">: werkgevers dienen mutaties zelf digitaal in; Klantcontact behandelt uitzonderingen in plaats van elke mutatie handmatig; foutieve mutaties worden bij invoer al gesignaleerd.</w:t>
      </w:r>
    </w:p>
    <w:p>
      <w:pPr>
        <w:pStyle w:val="ListParagraph"/>
        <w:numPr>
          <w:ilvl w:val="0"/>
          <w:numId w:val="1"/>
        </w:numPr>
        <w:spacing w:after="100" w:line="280"/>
      </w:pPr>
      <w:r>
        <w:rPr>
          <w:rFonts w:ascii="Calibri" w:cs="Calibri" w:eastAsia="Calibri" w:hAnsi="Calibri"/>
          <w:b/>
          <w:bCs/>
          <w:sz w:val="22"/>
          <w:szCs w:val="22"/>
        </w:rPr>
        <w:t xml:space="preserve">Intermediate benefit</w:t>
      </w:r>
      <w:r>
        <w:rPr>
          <w:rFonts w:ascii="Calibri" w:cs="Calibri" w:eastAsia="Calibri" w:hAnsi="Calibri"/>
          <w:sz w:val="22"/>
          <w:szCs w:val="22"/>
        </w:rPr>
        <w:t xml:space="preserve">: minder handmatige nabewerking per mutatie.</w:t>
      </w:r>
    </w:p>
    <w:p>
      <w:pPr>
        <w:pStyle w:val="ListParagraph"/>
        <w:numPr>
          <w:ilvl w:val="0"/>
          <w:numId w:val="1"/>
        </w:numPr>
        <w:spacing w:after="100" w:line="280"/>
      </w:pPr>
      <w:r>
        <w:rPr>
          <w:rFonts w:ascii="Calibri" w:cs="Calibri" w:eastAsia="Calibri" w:hAnsi="Calibri"/>
          <w:b/>
          <w:bCs/>
          <w:sz w:val="22"/>
          <w:szCs w:val="22"/>
        </w:rPr>
        <w:t xml:space="preserve">End benefit</w:t>
      </w:r>
      <w:r>
        <w:rPr>
          <w:rFonts w:ascii="Calibri" w:cs="Calibri" w:eastAsia="Calibri" w:hAnsi="Calibri"/>
          <w:sz w:val="22"/>
          <w:szCs w:val="22"/>
        </w:rPr>
        <w:t xml:space="preserve">: 50% kortere doorlooptijd van werkgeversmutaties (het programmadoel uit deel 11, §1).</w:t>
      </w:r>
    </w:p>
    <w:p>
      <w:pPr>
        <w:pStyle w:val="ListParagraph"/>
        <w:numPr>
          <w:ilvl w:val="0"/>
          <w:numId w:val="1"/>
        </w:numPr>
        <w:spacing w:after="100" w:line="280"/>
      </w:pPr>
      <w:r>
        <w:rPr>
          <w:rFonts w:ascii="Calibri" w:cs="Calibri" w:eastAsia="Calibri" w:hAnsi="Calibri"/>
          <w:b/>
          <w:bCs/>
          <w:sz w:val="22"/>
          <w:szCs w:val="22"/>
        </w:rPr>
        <w:t xml:space="preserve">Dis-benefit</w:t>
      </w:r>
      <w:r>
        <w:rPr>
          <w:rFonts w:ascii="Calibri" w:cs="Calibri" w:eastAsia="Calibri" w:hAnsi="Calibri"/>
          <w:sz w:val="22"/>
          <w:szCs w:val="22"/>
        </w:rPr>
        <w:t xml:space="preserve">: in de eerste maanden na livegang naar verwachting een tijdelijke stijging van vragen bij de IT-helpdesk, totdat werkgevers en medewerkers gewend zijn aan de nieuwe werkwijze.</w:t>
      </w:r>
    </w:p>
    <w:p>
      <w:pPr>
        <w:pStyle w:val="Heading2"/>
        <w:spacing w:after="120" w:before="200"/>
      </w:pPr>
      <w:r>
        <w:rPr>
          <w:rFonts w:ascii="Georgia" w:cs="Georgia" w:eastAsia="Georgia" w:hAnsi="Georgia"/>
          <w:b/>
          <w:bCs/>
          <w:color w:val="2563A8"/>
          <w:sz w:val="28"/>
          <w:szCs w:val="28"/>
        </w:rPr>
        <w:t xml:space="preserve">9. Vooruitblik (tweede dagdeel van dit deel)</w:t>
      </w:r>
    </w:p>
    <w:p>
      <w:pPr>
        <w:spacing w:after="140" w:line="300"/>
      </w:pPr>
      <w:r>
        <w:rPr>
          <w:rFonts w:ascii="Calibri" w:cs="Calibri" w:eastAsia="Calibri" w:hAnsi="Calibri"/>
          <w:sz w:val="22"/>
          <w:szCs w:val="22"/>
        </w:rPr>
        <w:t xml:space="preserve">Het tweede dagdeel van dit deel werkt de businesscase op programmaniveau uit (deel 13) — waarbij de baten die hier in kaart zijn gebracht, de kern vormen van de financiële onderbouwing. Deel 21, later in niveau 2, bouwt dit verder uit met de overdracht van batenrealisatie naar de staande organisatie.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12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2026-08-17T07:40:21.231Z</dcterms:created>
  <dcterms:modified xsi:type="dcterms:W3CDTF">2026-08-17T07:40:21.232Z</dcterms:modified>
</cp:coreProperties>
</file>

<file path=docProps/custom.xml><?xml version="1.0" encoding="utf-8"?>
<Properties xmlns="http://schemas.openxmlformats.org/officeDocument/2006/custom-properties" xmlns:vt="http://schemas.openxmlformats.org/officeDocument/2006/docPropsVTypes"/>
</file>