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12 — Benefits management I (twee dagdelen)</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Opdracht 12.1 — Enabler, business change, of benefit? (individueel, 10 min)</w:t>
      </w:r>
    </w:p>
    <w:p>
      <w:pPr>
        <w:spacing w:after="140" w:line="300"/>
      </w:pPr>
      <w:r>
        <w:rPr>
          <w:rFonts w:ascii="Calibri" w:cs="Calibri" w:eastAsia="Calibri" w:hAnsi="Calibri"/>
          <w:sz w:val="22"/>
          <w:szCs w:val="22"/>
        </w:rPr>
        <w:t xml:space="preserve">Classificeer elk van de volgende elementen uit het Programma Mutatieplatform als enabler, business change, intermediate benefit, end benefit, of dis-benefit:</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 nieuwe kernsysteemkoppeling.</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Werkgevers dienen mutaties zelf digitaal in.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50% kortere doorlooptijd van werkgeversmutaties.</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Minder handmatige nabewerking per mutatie.</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Tijdelijke toename van vragen bij de IT-helpdesk na livegang.</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Het trainingsprogramma voor Klantcontact-medewerkers.</w:t>
      </w:r>
    </w:p>
    <w:p>
      <w:pPr>
        <w:pStyle w:val="Heading2"/>
        <w:spacing w:after="120" w:before="200"/>
      </w:pPr>
      <w:r>
        <w:rPr>
          <w:rFonts w:ascii="Georgia" w:cs="Georgia" w:eastAsia="Georgia" w:hAnsi="Georgia"/>
          <w:b/>
          <w:bCs/>
          <w:color w:val="2563A8"/>
          <w:sz w:val="28"/>
          <w:szCs w:val="28"/>
        </w:rPr>
        <w:t xml:space="preserve">Opdracht 12.2 — Een benefits map bouwen (groepjes van vier, 45 min — de kernoefening van dit deel)</w:t>
      </w:r>
    </w:p>
    <w:p>
      <w:pPr>
        <w:spacing w:after="140" w:line="300"/>
      </w:pPr>
      <w:r>
        <w:rPr>
          <w:rFonts w:ascii="Calibri" w:cs="Calibri" w:eastAsia="Calibri" w:hAnsi="Calibri"/>
          <w:sz w:val="22"/>
          <w:szCs w:val="22"/>
        </w:rPr>
        <w:t xml:space="preserve">Meridiaan overweegt een nieuw initiatief: geautomatiseerde signalering van foutieve pensioenopgaven vóórdat deze naar deelnemers worden verstuurd.</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Start met minstens twee mogelijke enablers voor dit initiatief.</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Gebruik de "Hoe?"- en "Waarom?/So what?"-vragen (reader §3) om, in de groep, een volledige benefits map te bouwen: van enablers via business changes en minstens één intermediate benefit naar minstens één end benefit.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Identificeer minstens één dis-benefit.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Wissel je kaart uit met een andere groep: waar zou je, als kritische buitenstaander, doorvragen met "so what?" omdat een baat nog niet ver genoeg is doorgeredeneerd?</w:t>
      </w:r>
    </w:p>
    <w:p>
      <w:pPr>
        <w:pStyle w:val="Heading2"/>
        <w:spacing w:after="120" w:before="200"/>
      </w:pPr>
      <w:r>
        <w:rPr>
          <w:rFonts w:ascii="Georgia" w:cs="Georgia" w:eastAsia="Georgia" w:hAnsi="Georgia"/>
          <w:b/>
          <w:bCs/>
          <w:color w:val="2563A8"/>
          <w:sz w:val="28"/>
          <w:szCs w:val="28"/>
        </w:rPr>
        <w:t xml:space="preserve">Opdracht 12.3 — Een benefit profile uitwerken (tweetallen, 20 min)</w:t>
      </w:r>
    </w:p>
    <w:p>
      <w:pPr>
        <w:spacing w:after="140" w:line="300"/>
      </w:pPr>
      <w:r>
        <w:rPr>
          <w:rFonts w:ascii="Calibri" w:cs="Calibri" w:eastAsia="Calibri" w:hAnsi="Calibri"/>
          <w:sz w:val="22"/>
          <w:szCs w:val="22"/>
        </w:rPr>
        <w:t xml:space="preserve">Kies één end benefit uit je benefits map van opdracht 12.2 en werk er een volledig benefit profile voor uit (reader §4): beschrijving, operationele eigenaar, meetmethode inclusief nulmeting, afhankelijkheden.</w:t>
      </w:r>
    </w:p>
    <w:p>
      <w:pPr>
        <w:pStyle w:val="Heading2"/>
        <w:spacing w:after="120" w:before="200"/>
      </w:pPr>
      <w:r>
        <w:rPr>
          <w:rFonts w:ascii="Georgia" w:cs="Georgia" w:eastAsia="Georgia" w:hAnsi="Georgia"/>
          <w:b/>
          <w:bCs/>
          <w:color w:val="2563A8"/>
          <w:sz w:val="28"/>
          <w:szCs w:val="28"/>
        </w:rPr>
        <w:t xml:space="preserve">Opdracht 12.4 — Prioriteren met de benefits mapping grid (klassikaal, 15 min)</w:t>
      </w:r>
    </w:p>
    <w:p>
      <w:pPr>
        <w:spacing w:after="140" w:line="300"/>
      </w:pPr>
      <w:r>
        <w:rPr>
          <w:rFonts w:ascii="Calibri" w:cs="Calibri" w:eastAsia="Calibri" w:hAnsi="Calibri"/>
          <w:sz w:val="22"/>
          <w:szCs w:val="22"/>
        </w:rPr>
        <w:t xml:space="preserve">Plaats de volgende (fictieve) baten van het Programma Mutatieplatform in de benefits mapping grid (reader §6) en beargumenteer de plaatsing:</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Minder handmatige nabewerking per mutatie.</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volledig nieuw datawarehouse voor mutatieanalyse (grote technische inspanning).</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Een kleine aanpassing aan het portaal die het aantal onvolledige formulieren meteen halveert.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Een cultuuromslag waarbij Klantcontact structureel proactief meedenkt met werkgevers.</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De reader benadrukt dat een benefits map "nadrukkelijk groepswerk" moet zijn en geen individuele tekenoefening. Wat ging er tijdens opdracht 12.2 mis of juist goed doordat je dit in een groep deed — welk inzicht had je waarschijnlijk gemist als je dit alleen had gedaan?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12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2026-08-17T07:40:21.298Z</dcterms:created>
  <dcterms:modified xsi:type="dcterms:W3CDTF">2026-08-17T07:40:21.298Z</dcterms:modified>
</cp:coreProperties>
</file>

<file path=docProps/custom.xml><?xml version="1.0" encoding="utf-8"?>
<Properties xmlns="http://schemas.openxmlformats.org/officeDocument/2006/custom-properties" xmlns:vt="http://schemas.openxmlformats.org/officeDocument/2006/docPropsVTypes"/>
</file>